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版本号：N510422202500001420250328002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盐边县2025年林区红火蚁防控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N5104222025000014</w:t>
      </w:r>
    </w:p>
    <w:p>
      <w:pPr>
        <w:pStyle w:val="null3"/>
        <w:jc w:val="left"/>
        <w:outlineLvl w:val="2"/>
      </w:pPr>
      <w:r>
        <w:rPr>
          <w:rFonts w:ascii="仿宋_GB2312" w:hAnsi="仿宋_GB2312" w:cs="仿宋_GB2312" w:eastAsia="仿宋_GB2312"/>
          <w:sz w:val="28"/>
          <w:b/>
        </w:rPr>
        <w:t>盐边县林业局</w:t>
      </w:r>
    </w:p>
    <w:p>
      <w:pPr>
        <w:pStyle w:val="null3"/>
        <w:jc w:val="center"/>
        <w:outlineLvl w:val="2"/>
      </w:pPr>
      <w:r>
        <w:rPr>
          <w:rFonts w:ascii="仿宋_GB2312" w:hAnsi="仿宋_GB2312" w:cs="仿宋_GB2312" w:eastAsia="仿宋_GB2312"/>
          <w:sz w:val="28"/>
          <w:b/>
        </w:rPr>
        <w:t>四川展新工程咨询有限公司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四川展新工程咨询有限公司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盐边县林业局</w:t>
      </w:r>
      <w:r>
        <w:rPr>
          <w:rFonts w:ascii="仿宋_GB2312" w:hAnsi="仿宋_GB2312" w:cs="仿宋_GB2312" w:eastAsia="仿宋_GB2312"/>
        </w:rPr>
        <w:t xml:space="preserve"> 委托，拟对 </w:t>
      </w:r>
      <w:r>
        <w:rPr>
          <w:rFonts w:ascii="仿宋_GB2312" w:hAnsi="仿宋_GB2312" w:cs="仿宋_GB2312" w:eastAsia="仿宋_GB2312"/>
        </w:rPr>
        <w:t>盐边县2025年林区红火蚁防控</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攀枝花市盐边县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N5104222025000014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盐边县2025年林区红火蚁防控</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对盐边县林区桐子林镇、红格镇和新九镇的林区红火蚁发生区按照《红火蚁疫情监测规程（GB/T23626-2009）》进行监测，对监测后指定区域进行防治，其中1200亩达到控害效果，100亩达到根除效果，有效控制红火蚁的扩散和蔓延。</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盐边县林业局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盐边县桐子林镇东环北路108号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0812-8655503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四川展新工程咨询有限公司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成都市锦江区静沙南路18号3栋21层2104号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17748124308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代理服务费收费标准：以成交金额为基数，参照《招标代理服务收费管理暂行办法》计价格【2002】1980号文计取。由成交供应商承担并在领取中标（成交）通知书前向代理机构交纳采购代理服务费。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盐边县林业局</w:t>
      </w:r>
      <w:r>
        <w:rPr>
          <w:rFonts w:ascii="仿宋_GB2312" w:hAnsi="仿宋_GB2312" w:cs="仿宋_GB2312" w:eastAsia="仿宋_GB2312"/>
        </w:rPr>
        <w:t xml:space="preserve"> 和 </w:t>
      </w:r>
      <w:r>
        <w:rPr>
          <w:rFonts w:ascii="仿宋_GB2312" w:hAnsi="仿宋_GB2312" w:cs="仿宋_GB2312" w:eastAsia="仿宋_GB2312"/>
        </w:rPr>
        <w:t>四川展新工程咨询有限公司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盐边县林业局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四川展新工程咨询有限公司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严格按照国家《红火蚁疫情监测规程》(GB/T23626-2009)、《红火蚁专业化防控实施规程》（NY/T3541-2020）和《四川省红火蚁监测防控技术方案》的相关规定进行检查和验收。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严格按照国家《红火蚁疫情监测规程》(GB/T23626-2009)、《红火蚁专业化防控实施规程》（NY/T3541-2020）和《四川省红火蚁监测防控技术方案》的相关规定进行检查和验收。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严格按照国家《红火蚁疫情监测规程》(GB/T23626-2009)、《红火蚁专业化防控实施规程》（NY/T3541-2020）和《四川省红火蚁监测防控技术方案》的相关规定进行检查和验收。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严格按照国家《红火蚁疫情监测规程》(GB/T23626-2009)、《红火蚁专业化防控实施规程》（NY/T3541-2020）和《四川省红火蚁监测防控技术方案》的相关规定进行检查和验收。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盐边县林业局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四川展新工程咨询有限公司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四川展新工程咨询有限公司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联系电话：0812-8655503</w:t>
      </w:r>
    </w:p>
    <w:p>
      <w:pPr>
        <w:pStyle w:val="null3"/>
        <w:jc w:val="left"/>
      </w:pPr>
      <w:r>
        <w:rPr>
          <w:rFonts w:ascii="仿宋_GB2312" w:hAnsi="仿宋_GB2312" w:cs="仿宋_GB2312" w:eastAsia="仿宋_GB2312"/>
        </w:rPr>
        <w:t>地址：盐边县桐子林镇中环北路227号</w:t>
      </w:r>
    </w:p>
    <w:p>
      <w:pPr>
        <w:pStyle w:val="null3"/>
        <w:jc w:val="left"/>
      </w:pPr>
      <w:r>
        <w:rPr>
          <w:rFonts w:ascii="仿宋_GB2312" w:hAnsi="仿宋_GB2312" w:cs="仿宋_GB2312" w:eastAsia="仿宋_GB2312"/>
        </w:rPr>
        <w:t>邮编：617100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联系人：吴先生</w:t>
      </w:r>
    </w:p>
    <w:p>
      <w:pPr>
        <w:pStyle w:val="null3"/>
        <w:jc w:val="left"/>
      </w:pPr>
      <w:r>
        <w:rPr>
          <w:rFonts w:ascii="仿宋_GB2312" w:hAnsi="仿宋_GB2312" w:cs="仿宋_GB2312" w:eastAsia="仿宋_GB2312"/>
        </w:rPr>
        <w:t>联系电话：17748124308</w:t>
      </w:r>
    </w:p>
    <w:p>
      <w:pPr>
        <w:pStyle w:val="null3"/>
        <w:jc w:val="left"/>
      </w:pPr>
      <w:r>
        <w:rPr>
          <w:rFonts w:ascii="仿宋_GB2312" w:hAnsi="仿宋_GB2312" w:cs="仿宋_GB2312" w:eastAsia="仿宋_GB2312"/>
        </w:rPr>
        <w:t>地址：成都市锦江区静沙南路18号3栋21层2104号</w:t>
      </w:r>
    </w:p>
    <w:p>
      <w:pPr>
        <w:pStyle w:val="null3"/>
        <w:jc w:val="left"/>
      </w:pPr>
      <w:r>
        <w:rPr>
          <w:rFonts w:ascii="仿宋_GB2312" w:hAnsi="仿宋_GB2312" w:cs="仿宋_GB2312" w:eastAsia="仿宋_GB2312"/>
        </w:rPr>
        <w:t>邮编：610011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430,000.00</w:t>
      </w:r>
    </w:p>
    <w:p>
      <w:pPr>
        <w:pStyle w:val="null3"/>
        <w:jc w:val="left"/>
      </w:pPr>
      <w:r>
        <w:rPr>
          <w:rFonts w:ascii="仿宋_GB2312" w:hAnsi="仿宋_GB2312" w:cs="仿宋_GB2312" w:eastAsia="仿宋_GB2312"/>
        </w:rPr>
        <w:t>采购包最高限价（元）: 430,000.00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C09020400 林业有害生物防治服务</w:t>
            </w:r>
          </w:p>
        </w:tc>
        <w:tc>
          <w:tcPr>
            <w:tcW w:type="dxa" w:w="821"/>
          </w:tcPr>
          <w:p>
            <w:pPr>
              <w:pStyle w:val="null3"/>
              <w:jc w:val="left"/>
            </w:pPr>
            <w:r>
              <w:rPr>
                <w:rFonts w:ascii="仿宋_GB2312" w:hAnsi="仿宋_GB2312" w:cs="仿宋_GB2312" w:eastAsia="仿宋_GB2312"/>
              </w:rPr>
              <w:t>盐边县2025年林区红火蚁防控</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430,000.00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盐边县2025年林区红火蚁防控</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标的名称：盐边县2025年林区红火蚁防控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对采购人指定区域（以合同约定的防控区域为准）开展</w:t>
            </w:r>
            <w:r>
              <w:rPr>
                <w:rFonts w:ascii="仿宋_GB2312" w:hAnsi="仿宋_GB2312" w:cs="仿宋_GB2312" w:eastAsia="仿宋_GB2312"/>
                <w:sz w:val="24"/>
              </w:rPr>
              <w:t>专业化</w:t>
            </w:r>
            <w:r>
              <w:rPr>
                <w:rFonts w:ascii="仿宋_GB2312" w:hAnsi="仿宋_GB2312" w:cs="仿宋_GB2312" w:eastAsia="仿宋_GB2312"/>
                <w:sz w:val="24"/>
              </w:rPr>
              <w:t>监测</w:t>
            </w:r>
            <w:r>
              <w:rPr>
                <w:rFonts w:ascii="仿宋_GB2312" w:hAnsi="仿宋_GB2312" w:cs="仿宋_GB2312" w:eastAsia="仿宋_GB2312"/>
                <w:sz w:val="24"/>
              </w:rPr>
              <w:t>防控。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、购买红火蚁专用药剂进行统防统治。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、开展技术宣传培训。</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防控</w:t>
            </w:r>
            <w:r>
              <w:rPr>
                <w:rFonts w:ascii="仿宋_GB2312" w:hAnsi="仿宋_GB2312" w:cs="仿宋_GB2312" w:eastAsia="仿宋_GB2312"/>
                <w:sz w:val="24"/>
                <w:b/>
                <w:color w:val="000000"/>
              </w:rPr>
              <w:t>内容</w:t>
            </w:r>
          </w:p>
          <w:p>
            <w:pPr>
              <w:pStyle w:val="null3"/>
              <w:ind w:firstLine="480"/>
              <w:jc w:val="left"/>
            </w:pPr>
            <w:r>
              <w:rPr>
                <w:rFonts w:ascii="仿宋_GB2312" w:hAnsi="仿宋_GB2312" w:cs="仿宋_GB2312" w:eastAsia="仿宋_GB2312"/>
                <w:sz w:val="24"/>
                <w:color w:val="000000"/>
              </w:rPr>
              <w:t>林区红火蚁防控</w:t>
            </w:r>
            <w:r>
              <w:rPr>
                <w:rFonts w:ascii="仿宋_GB2312" w:hAnsi="仿宋_GB2312" w:cs="仿宋_GB2312" w:eastAsia="仿宋_GB2312"/>
                <w:sz w:val="24"/>
                <w:color w:val="000000"/>
              </w:rPr>
              <w:t>，对桐子林镇、红格镇和新九镇的</w:t>
            </w:r>
            <w:r>
              <w:rPr>
                <w:rFonts w:ascii="仿宋_GB2312" w:hAnsi="仿宋_GB2312" w:cs="仿宋_GB2312" w:eastAsia="仿宋_GB2312"/>
                <w:sz w:val="24"/>
                <w:color w:val="000000"/>
              </w:rPr>
              <w:t>指定</w:t>
            </w:r>
            <w:r>
              <w:rPr>
                <w:rFonts w:ascii="仿宋_GB2312" w:hAnsi="仿宋_GB2312" w:cs="仿宋_GB2312" w:eastAsia="仿宋_GB2312"/>
                <w:sz w:val="24"/>
                <w:color w:val="000000"/>
              </w:rPr>
              <w:t>林区红火蚁发生区进行监测防控，</w:t>
            </w:r>
            <w:r>
              <w:rPr>
                <w:rFonts w:ascii="仿宋_GB2312" w:hAnsi="仿宋_GB2312" w:cs="仿宋_GB2312" w:eastAsia="仿宋_GB2312"/>
                <w:sz w:val="24"/>
                <w:color w:val="000000"/>
              </w:rPr>
              <w:t>1200亩达到控害效果</w:t>
            </w:r>
            <w:r>
              <w:rPr>
                <w:rFonts w:ascii="仿宋_GB2312" w:hAnsi="仿宋_GB2312" w:cs="仿宋_GB2312" w:eastAsia="仿宋_GB2312"/>
                <w:sz w:val="24"/>
                <w:color w:val="000000"/>
              </w:rPr>
              <w:t>（发生点位经连续</w:t>
            </w:r>
            <w:r>
              <w:rPr>
                <w:rFonts w:ascii="仿宋_GB2312" w:hAnsi="仿宋_GB2312" w:cs="仿宋_GB2312" w:eastAsia="仿宋_GB2312"/>
                <w:sz w:val="24"/>
                <w:color w:val="000000"/>
              </w:rPr>
              <w:t>2个月2次以上多点监测，红火蚁的发生程度按分级标准为1级，重点监测区未发现红火蚁活体的，达到控害效果。）</w:t>
            </w:r>
            <w:r>
              <w:rPr>
                <w:rFonts w:ascii="仿宋_GB2312" w:hAnsi="仿宋_GB2312" w:cs="仿宋_GB2312" w:eastAsia="仿宋_GB2312"/>
                <w:sz w:val="24"/>
                <w:color w:val="000000"/>
              </w:rPr>
              <w:t>，</w:t>
            </w:r>
            <w:r>
              <w:rPr>
                <w:rFonts w:ascii="仿宋_GB2312" w:hAnsi="仿宋_GB2312" w:cs="仿宋_GB2312" w:eastAsia="仿宋_GB2312"/>
                <w:sz w:val="24"/>
                <w:color w:val="000000"/>
              </w:rPr>
              <w:t>100亩达到根除效果</w:t>
            </w:r>
            <w:r>
              <w:rPr>
                <w:rFonts w:ascii="仿宋_GB2312" w:hAnsi="仿宋_GB2312" w:cs="仿宋_GB2312" w:eastAsia="仿宋_GB2312"/>
                <w:sz w:val="24"/>
                <w:color w:val="000000"/>
              </w:rPr>
              <w:t>（发生点位和重点监测区经连续</w:t>
            </w:r>
            <w:r>
              <w:rPr>
                <w:rFonts w:ascii="仿宋_GB2312" w:hAnsi="仿宋_GB2312" w:cs="仿宋_GB2312" w:eastAsia="仿宋_GB2312"/>
                <w:sz w:val="24"/>
                <w:color w:val="000000"/>
              </w:rPr>
              <w:t>9个月9次以上（每月至少1次）多点监测，未发现红火蚁活体的，达到根除效果。）</w:t>
            </w:r>
            <w:r>
              <w:rPr>
                <w:rFonts w:ascii="仿宋_GB2312" w:hAnsi="仿宋_GB2312" w:cs="仿宋_GB2312" w:eastAsia="仿宋_GB2312"/>
                <w:sz w:val="24"/>
                <w:color w:val="000000"/>
              </w:rPr>
              <w:t>，实行每月验收制度。通过全面监测和科学防控，达到根除区监测不到红火蚁活动，防控区红火蚁的发生程度控制在分级红火蚁疫情监测规程（</w:t>
            </w:r>
            <w:r>
              <w:rPr>
                <w:rFonts w:ascii="仿宋_GB2312" w:hAnsi="仿宋_GB2312" w:cs="仿宋_GB2312" w:eastAsia="仿宋_GB2312"/>
                <w:sz w:val="24"/>
                <w:color w:val="000000"/>
              </w:rPr>
              <w:t>GB/T23626-2009）红火蚁发生程度分级标准一级范围内，有效降低林区红火蚁种群密度和危害程度，保障林业生产、生态环境和林区群众生命安全。</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color w:val="000000"/>
              </w:rPr>
              <w:t>购买红火蚁专用药剂进行统防统治。</w:t>
            </w:r>
          </w:p>
          <w:p>
            <w:pPr>
              <w:pStyle w:val="null3"/>
              <w:ind w:firstLine="480"/>
              <w:jc w:val="left"/>
            </w:pPr>
            <w:r>
              <w:rPr>
                <w:rFonts w:ascii="仿宋_GB2312" w:hAnsi="仿宋_GB2312" w:cs="仿宋_GB2312" w:eastAsia="仿宋_GB2312"/>
                <w:sz w:val="24"/>
                <w:color w:val="000000"/>
              </w:rPr>
              <w:t>中标（成交）供应商</w:t>
            </w:r>
            <w:r>
              <w:rPr>
                <w:rFonts w:ascii="仿宋_GB2312" w:hAnsi="仿宋_GB2312" w:cs="仿宋_GB2312" w:eastAsia="仿宋_GB2312"/>
                <w:sz w:val="24"/>
                <w:color w:val="000000"/>
              </w:rPr>
              <w:t>采购具有农药</w:t>
            </w:r>
            <w:r>
              <w:rPr>
                <w:rFonts w:ascii="仿宋_GB2312" w:hAnsi="仿宋_GB2312" w:cs="仿宋_GB2312" w:eastAsia="仿宋_GB2312"/>
                <w:sz w:val="24"/>
                <w:color w:val="000000"/>
              </w:rPr>
              <w:t>“三证”、主要成分</w:t>
            </w:r>
            <w:r>
              <w:rPr>
                <w:rFonts w:ascii="仿宋_GB2312" w:hAnsi="仿宋_GB2312" w:cs="仿宋_GB2312" w:eastAsia="仿宋_GB2312"/>
                <w:sz w:val="24"/>
                <w:color w:val="000000"/>
              </w:rPr>
              <w:t>为</w:t>
            </w:r>
            <w:r>
              <w:rPr>
                <w:rFonts w:ascii="仿宋_GB2312" w:hAnsi="仿宋_GB2312" w:cs="仿宋_GB2312" w:eastAsia="仿宋_GB2312"/>
                <w:sz w:val="24"/>
                <w:color w:val="000000"/>
              </w:rPr>
              <w:t>茚虫威或氟蚁腙</w:t>
            </w:r>
            <w:r>
              <w:rPr>
                <w:rFonts w:ascii="仿宋_GB2312" w:hAnsi="仿宋_GB2312" w:cs="仿宋_GB2312" w:eastAsia="仿宋_GB2312"/>
                <w:sz w:val="24"/>
                <w:color w:val="000000"/>
              </w:rPr>
              <w:t>等</w:t>
            </w:r>
            <w:r>
              <w:rPr>
                <w:rFonts w:ascii="仿宋_GB2312" w:hAnsi="仿宋_GB2312" w:cs="仿宋_GB2312" w:eastAsia="仿宋_GB2312"/>
                <w:sz w:val="24"/>
                <w:color w:val="000000"/>
              </w:rPr>
              <w:t>的红火蚁防治饵剂，</w:t>
            </w:r>
            <w:r>
              <w:rPr>
                <w:rFonts w:ascii="仿宋_GB2312" w:hAnsi="仿宋_GB2312" w:cs="仿宋_GB2312" w:eastAsia="仿宋_GB2312"/>
                <w:sz w:val="24"/>
                <w:color w:val="000000"/>
              </w:rPr>
              <w:t>中标（成交）供应商统一</w:t>
            </w:r>
            <w:r>
              <w:rPr>
                <w:rFonts w:ascii="仿宋_GB2312" w:hAnsi="仿宋_GB2312" w:cs="仿宋_GB2312" w:eastAsia="仿宋_GB2312"/>
                <w:sz w:val="24"/>
                <w:color w:val="000000"/>
              </w:rPr>
              <w:t>组织对辖区内红火蚁侵害的林区开展</w:t>
            </w:r>
            <w:r>
              <w:rPr>
                <w:rFonts w:ascii="仿宋_GB2312" w:hAnsi="仿宋_GB2312" w:cs="仿宋_GB2312" w:eastAsia="仿宋_GB2312"/>
                <w:sz w:val="24"/>
                <w:color w:val="000000"/>
              </w:rPr>
              <w:t>6</w:t>
            </w:r>
            <w:r>
              <w:rPr>
                <w:rFonts w:ascii="仿宋_GB2312" w:hAnsi="仿宋_GB2312" w:cs="仿宋_GB2312" w:eastAsia="仿宋_GB2312"/>
                <w:sz w:val="24"/>
                <w:color w:val="000000"/>
              </w:rPr>
              <w:t>次以上统防统治，有效降低林区红火蚁危害密度，逐渐减少红火蚁危害范围，控制红火蚁疫情蔓延。</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开展技术宣传培训。</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1）在全</w:t>
            </w:r>
            <w:r>
              <w:rPr>
                <w:rFonts w:ascii="仿宋_GB2312" w:hAnsi="仿宋_GB2312" w:cs="仿宋_GB2312" w:eastAsia="仿宋_GB2312"/>
                <w:sz w:val="24"/>
                <w:color w:val="000000"/>
              </w:rPr>
              <w:t>县</w:t>
            </w:r>
            <w:r>
              <w:rPr>
                <w:rFonts w:ascii="仿宋_GB2312" w:hAnsi="仿宋_GB2312" w:cs="仿宋_GB2312" w:eastAsia="仿宋_GB2312"/>
                <w:sz w:val="24"/>
                <w:color w:val="000000"/>
              </w:rPr>
              <w:t>开展现场集中示范培训</w:t>
            </w:r>
            <w:r>
              <w:rPr>
                <w:rFonts w:ascii="仿宋_GB2312" w:hAnsi="仿宋_GB2312" w:cs="仿宋_GB2312" w:eastAsia="仿宋_GB2312"/>
                <w:sz w:val="24"/>
                <w:color w:val="000000"/>
              </w:rPr>
              <w:t>2场次，每场至少40人。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专业化防控服务开展示范带动，让护林员、村民自觉参与群防群治工作；加大培训力度，开展科学防控，在防控关键时期，全面使用饵剂、粉剂联合应用防控法；选用正规登记、绿色环保、低毒高效的红火蚁专用药剂，引导广大群众在有红火蚁专用药剂销售的门店购药。组织发动发生区群众开展群防群治，提高广大群众防控意识和防控技术水平，全力遏制红火蚁快速蔓延势头，降低发生危害水平。</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检查验收标准。</w:t>
            </w:r>
          </w:p>
          <w:p>
            <w:pPr>
              <w:pStyle w:val="null3"/>
              <w:jc w:val="both"/>
            </w:pPr>
            <w:r>
              <w:rPr>
                <w:rFonts w:ascii="仿宋_GB2312" w:hAnsi="仿宋_GB2312" w:cs="仿宋_GB2312" w:eastAsia="仿宋_GB2312"/>
                <w:sz w:val="24"/>
                <w:color w:val="000000"/>
              </w:rPr>
              <w:t>项目实施完后，严格按照国家《红火蚁疫情监测规程》</w:t>
            </w:r>
            <w:r>
              <w:rPr>
                <w:rFonts w:ascii="仿宋_GB2312" w:hAnsi="仿宋_GB2312" w:cs="仿宋_GB2312" w:eastAsia="仿宋_GB2312"/>
                <w:sz w:val="24"/>
                <w:color w:val="000000"/>
              </w:rPr>
              <w:t>(GB/T23626-2009)、《红火蚁专业化防控实施规程》（NY/T3541-2020）和《四川省红火蚁监测防控技术方案》的相关规定进行检查和验收。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自合同签订之日起420日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项目实施完后，严格按照国家《红火蚁疫情监测规程》(GB/T23626-2009)、《红火蚁专业化防控实施规程》（NY/T3541-2020）和《四川省红火蚁监测防控技术方案》的相关规定进行检查和验收。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1、合同签订后，中标供应商完成第 1 次防治任务后，达到付款条件起30日内，支付合同总金额的30.00%</w:t>
            </w:r>
          </w:p>
          <w:p>
            <w:pPr>
              <w:pStyle w:val="null3"/>
              <w:jc w:val="left"/>
            </w:pPr>
            <w:r>
              <w:rPr>
                <w:rFonts w:ascii="仿宋_GB2312" w:hAnsi="仿宋_GB2312" w:cs="仿宋_GB2312" w:eastAsia="仿宋_GB2312"/>
              </w:rPr>
              <w:t>2、完成 6 次防治任务后，达到付款条件起30日内，支付合同总金额的50.00%</w:t>
            </w:r>
          </w:p>
          <w:p>
            <w:pPr>
              <w:pStyle w:val="null3"/>
              <w:jc w:val="left"/>
            </w:pPr>
            <w:r>
              <w:rPr>
                <w:rFonts w:ascii="仿宋_GB2312" w:hAnsi="仿宋_GB2312" w:cs="仿宋_GB2312" w:eastAsia="仿宋_GB2312"/>
              </w:rPr>
              <w:t>3、所有内容实施完成通过项目验收后，达到付款条件起30日内，支付合同总金额的20.00%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合同履行期间,若双方发生争议，可协商或由有关部门调解解决，协商或调解不成的，由采购人所在地人民法院诉讼解决。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（一）供应商需根据本项目提供项目实施方案，包括但不限于以下几个方面： 1、供应商应根据本项目制定项目分析方案，方案内容包括但不限于：①项目认知；②背景分析；③需求分析；④重难点分析；⑤前期准备工作等。 2、供应商应根据本项目制定项目实施方案，方案内容包括但不限于：①机构组织；②管理制度；③工作流程；④职责分工；⑤安全作业等。 3、供应商应根据本项目制定质量保障方案，方案内容包括但不限于：①质量保障制度；②质量保障措施；③质量保障计划；④质量保障标准等。 （二）供应商需根据本项目制定售后服务方案，方案内容包括且不限于：①后期服务承诺；②后期服务机制；③后期服务保障措施；④后期技术支持方案：⑤后期技术宣传培训方案等。 （三）本项目采购文件要求中所提到的标准、规范等如有更新，以最新 标准为准。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w:t>
      </w:r>
      <w:r>
        <w:rPr>
          <w:rFonts w:ascii="仿宋_GB2312" w:hAnsi="仿宋_GB2312" w:cs="仿宋_GB2312" w:eastAsia="仿宋_GB2312"/>
        </w:rPr>
        <w:t>“技术、服务及其他要求”中“3.2.技术要求”，“3.3.服务要求”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w:t>
      </w: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2023或2024年度经审计的财务报告复印件（包含审计报告和审计报告中所涉及的财务报表和报表附注），②也可提供2023或2024年度供应商内部的财务报表复印件（至少包含资产负债表），③也可提供截至响应文件递交截止日一年内银行出具的资信证明（复印件），④供应商注册时间截至响应文件递交截止日不足一年的，也可提供在工商备案的公司章程（复印件）</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投标人按照招标文件要求上传相应证明材料</w:t>
            </w:r>
          </w:p>
        </w:tc>
        <w:tc>
          <w:tcPr>
            <w:tcW w:type="dxa" w:w="1910"/>
          </w:tcPr>
          <w:p>
            <w:pPr>
              <w:pStyle w:val="null3"/>
              <w:jc w:val="left"/>
            </w:pPr>
            <w:r>
              <w:rPr>
                <w:rFonts w:ascii="仿宋_GB2312" w:hAnsi="仿宋_GB2312" w:cs="仿宋_GB2312" w:eastAsia="仿宋_GB2312"/>
              </w:rPr>
              <w:t>报价一览表,报价明细表,投标人认为需要提供的其他证明材料.docx,服务应答表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未载明或者载明的标的名称、数量、计量单位及其他政府采购合同实质性内容与采购文件不一致，且采购单位无法接受的，属于无效响应。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未载明或者载明的标的名称、数量、计量单位及其他政府采购合同实质性内容与采购文件不一致，且采购单位无法接受的，属于无效响应。</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报价一览表,报价明细表,投标人认为需要提供的其他证明材料.docx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详细评审75.00分</w:t>
            </w:r>
          </w:p>
          <w:p>
            <w:pPr>
              <w:pStyle w:val="null3"/>
              <w:jc w:val="left"/>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1.根据供应商针对本项目制定的项目分析进行综合评审：①项目认知；②背景分析；③需求分析；④重难点分析；⑤前期准备工作。本项总分15分，每有一项缺失的扣3分;每有一处内容存在不足或不能完全符合本项目要求的扣1.5分。 注:内容存在不足或不能完全符合本项目要求指:方案内容不契合行业实际:或不符合行业政策;或方案内容生搬硬造;或方案内容过于简略，存在与项目无关的文字内容;或内容不适用项目实际情况;或内容逻辑漏洞或原理错误;或方案中内容前后不一致、前后逻辑错误、涉及的规范及标准错误或方案中存在地点区域错误等。 2.根据供应商针对本项目制定的项目实施方案进行综合评审：①机构组织；②管理制度；③工作流程；④职责分工；⑤安全作业。本项总分15分，每有一项缺失的扣3分;每有一处内容存在不足或不能完全符合本项目要求的扣1.5分。 注:内容存在不足或不能完全符合本项目要求指:方案内容不契合行业实际:或不符合行业政策;或方案内容生搬硬造;或方案内容过于简略，存在与项目无关的文字内容;或内容不适用项目实际情况;或内容逻辑漏洞或原理错误;或方案中内容前后不一致、前后逻辑错误、涉及的规范及标准错误;或方案中存在地点区域错误等。 3.根据供应商针对本项目制定的质量保障方案进行综合评审：①质量保障制度；②质量保障措施；③质量保障计划；④质量保障标准。本项总分20分，每有一项缺失的扣5分;每有一处内容存在不足或不能完全符合本项目要求的扣2.5分。 注:内容存在不足或不能完全符合本项目要求指:方案内容不契合行业实际:或不符合行业政策;或方案内容生搬硬造;或方案内容过于简略，存在与项目无关的文字内容;或内容不适用项目实际情况;或内容逻辑漏洞或原理错误;或方案中内容前后不一致、前后逻辑错误、涉及的规范及标准错误;或方案中存在地点区域错误等。</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针对本项目制定的后期服务方案进行综合评审：①后期服务承诺；②后期服务机制；③后期服务保障措施；④后期技术支持方案：⑤后期技术宣传培训方案。本项总分20分，每有一项缺失的扣4分;每有一处内容存在不足或不能完全符合本项目要求的扣2分。 注:内容存在不足或不能完全符合本项目要求指:方案内容不契合行业实际:或不符合行业政策;或方案内容生搬硬造;或方案内容过于简略，存在与项目无关的文字内容;或内容不适用项目实际情况;或内容逻辑漏洞或原理错误;或方案中内容前后不一致、前后逻辑错误、涉及的规范及标准错误;或方案中存在地点区域错误等。</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根据供应商提供的 2021 年 1 月 1 日至今完成的类似项目业绩证明材料进行评定。每提供有 1 个得 5分，最多得5分。（提供合同协议书或中标（成交）通知书，提供复印件并加盖投标人公章）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投标人认为需要提供的其他证明材料.docx</w:t>
            </w:r>
          </w:p>
          <w:p>
            <w:pPr>
              <w:pStyle w:val="null3"/>
              <w:jc w:val="left"/>
            </w:pPr>
            <w:r>
              <w:rPr>
                <w:rFonts w:ascii="仿宋_GB2312" w:hAnsi="仿宋_GB2312" w:cs="仿宋_GB2312" w:eastAsia="仿宋_GB2312"/>
              </w:rPr>
              <w:t>履约能力.docx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详见附件：投标人认为需要提供的其他证明材料.docx</w:t>
      </w:r>
    </w:p>
    <w:p>
      <w:pPr>
        <w:pStyle w:val="null3"/>
        <w:ind w:firstLine="960"/>
        <w:jc w:val="left"/>
      </w:pPr>
      <w:r>
        <w:rPr>
          <w:rFonts w:ascii="仿宋_GB2312" w:hAnsi="仿宋_GB2312" w:cs="仿宋_GB2312" w:eastAsia="仿宋_GB2312"/>
        </w:rPr>
        <w:t>详见附件：履约能力.docx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