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版本号：N510521202500004820250314001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泸县生活垃圾压缩中转站建设项目勘察设计预算服务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N5105212025000048</w:t>
      </w:r>
    </w:p>
    <w:p>
      <w:pPr>
        <w:pStyle w:val="null3"/>
        <w:jc w:val="center"/>
        <w:outlineLvl w:val="2"/>
      </w:pPr>
      <w:r>
        <w:rPr>
          <w:rFonts w:ascii="仿宋_GB2312" w:hAnsi="仿宋_GB2312" w:cs="仿宋_GB2312" w:eastAsia="仿宋_GB2312"/>
          <w:sz w:val="28"/>
          <w:b/>
        </w:rPr>
        <w:t>泸县综合行政执法局</w:t>
      </w:r>
    </w:p>
    <w:p>
      <w:pPr>
        <w:pStyle w:val="null3"/>
        <w:jc w:val="center"/>
        <w:outlineLvl w:val="2"/>
      </w:pPr>
      <w:r>
        <w:rPr>
          <w:rFonts w:ascii="仿宋_GB2312" w:hAnsi="仿宋_GB2312" w:cs="仿宋_GB2312" w:eastAsia="仿宋_GB2312"/>
          <w:sz w:val="28"/>
          <w:b/>
        </w:rPr>
        <w:t>四川正平招标代理有限公司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四川正平招标代理有限公司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泸县综合行政执法局</w:t>
      </w:r>
      <w:r>
        <w:rPr>
          <w:rFonts w:ascii="仿宋_GB2312" w:hAnsi="仿宋_GB2312" w:cs="仿宋_GB2312" w:eastAsia="仿宋_GB2312"/>
        </w:rPr>
        <w:t xml:space="preserve"> 委托，拟对 </w:t>
      </w:r>
      <w:r>
        <w:rPr>
          <w:rFonts w:ascii="仿宋_GB2312" w:hAnsi="仿宋_GB2312" w:cs="仿宋_GB2312" w:eastAsia="仿宋_GB2312"/>
        </w:rPr>
        <w:t>泸县生活垃圾压缩中转站建设项目勘察设计预算服务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泸州市泸县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N5105212025000048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泸县生活垃圾压缩中转站建设项目勘察设计预算服务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本项目共1个包，拟选取一名供应商完成泸县生活垃圾压缩中转站建设项目勘察设计预算服务。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供应商以联合体形式参加本采购包的，联合体各方均应当为中小企业。组成联合体的中小企业与联合体内其他企业之间不得存在直接控股、管理关系。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授权参加本次采购活动的供应商代表证明材料。（描述：授权参加本次采购活动的供应商代表证明材料。【①法定代表人/负责人授权书原件（法定代表人/负责人亲自参加投标，无需提供法定代表人/负责人授权书；②法定代表人/负责人和授权代表身份证复印件（法定代表人/负责人亲自参加投标，无需提供授权代表人身份证复印件）。】）</w:t>
      </w:r>
    </w:p>
    <w:p>
      <w:pPr>
        <w:pStyle w:val="null3"/>
        <w:jc w:val="left"/>
      </w:pPr>
      <w:r>
        <w:rPr>
          <w:rFonts w:ascii="仿宋_GB2312" w:hAnsi="仿宋_GB2312" w:cs="仿宋_GB2312" w:eastAsia="仿宋_GB2312"/>
        </w:rPr>
        <w:t>2、具有行政主管部门颁发的工程设计建筑行业（建筑工程）专业乙级及以上资质和工程勘察（岩土工程（勘察）、工程测量）乙级及以上资质。（描述：供应商需在项目电子化交易系统中按要求上传资质证明材料复印件。若为联合体参加投标的按照联合体成员各方承担的工作和义务提供相应资质。）</w:t>
      </w:r>
    </w:p>
    <w:p>
      <w:pPr>
        <w:pStyle w:val="null3"/>
        <w:jc w:val="left"/>
      </w:pPr>
      <w:r>
        <w:rPr>
          <w:rFonts w:ascii="仿宋_GB2312" w:hAnsi="仿宋_GB2312" w:cs="仿宋_GB2312" w:eastAsia="仿宋_GB2312"/>
        </w:rPr>
        <w:t>3、本次政府采购接受联合体投标。（描述：①组成联合体的单位数量不超过叁家，联合体各方签订的联合体协议书，明确联合体牵头人和各方权利义务；组成联合体投标的，参加联合体的各成员不得再以自己名义单独投标，也不得同时参加两个或两个以上的联合体在本项目投标，如有违反将取消该联合体及联合体各成员的投标资格。 ②除特定资格审查条件外，其余资格条件联合体成员均需满足。）</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泸县综合行政执法局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泸县玉蟾街道工业园C区3号线中段</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0830-8189906</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四川正平招标代理有限公司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四川省泸州市江阳区四川省泸州市江阳区华升南路欢乐汇B塔604、605室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钟先生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0830-8818118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采购包1：715,000.00元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代理服务费收费标准：本项目代理费参照《国家计委关于印发〈招标代理服务费收费标准管理暂行办法〉的通知》（计价格[2002]1980号）规定计算收取。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泸县综合行政执法局</w:t>
      </w:r>
      <w:r>
        <w:rPr>
          <w:rFonts w:ascii="仿宋_GB2312" w:hAnsi="仿宋_GB2312" w:cs="仿宋_GB2312" w:eastAsia="仿宋_GB2312"/>
        </w:rPr>
        <w:t xml:space="preserve"> 和 </w:t>
      </w:r>
      <w:r>
        <w:rPr>
          <w:rFonts w:ascii="仿宋_GB2312" w:hAnsi="仿宋_GB2312" w:cs="仿宋_GB2312" w:eastAsia="仿宋_GB2312"/>
        </w:rPr>
        <w:t>四川正平招标代理有限公司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泸县综合行政执法局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四川正平招标代理有限公司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勘察设计完成并提交成果资料通过评审后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60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竣工验收后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40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按照供应商响应文件、采购文件服务要求及相关规定要求组织对本次服务所有内容进行验收。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按照供应商响应文件、采购文件服务要求及相关规定要求组织对本次服务所有内容进行验收。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按国家有关规定、采购文件的服务要求和商务要求、成交供应商的响应文件及承诺以及合同约定标准进行验收；履约验收按照《财政部关于进一步加强政府采购需求和履约验收管理的指导意见》(财库〔2016〕205号) 、《政府采购需求管理办法》(财库[2021]22号)的要求组织进行，并形成验收报告。</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泸县综合行政执法局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四川正平招标代理有限公司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四川正平招标代理有限公司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联系人：钟先生</w:t>
      </w:r>
    </w:p>
    <w:p>
      <w:pPr>
        <w:pStyle w:val="null3"/>
        <w:jc w:val="left"/>
      </w:pPr>
      <w:r>
        <w:rPr>
          <w:rFonts w:ascii="仿宋_GB2312" w:hAnsi="仿宋_GB2312" w:cs="仿宋_GB2312" w:eastAsia="仿宋_GB2312"/>
        </w:rPr>
        <w:t>联系电话：0830-8818118</w:t>
      </w:r>
    </w:p>
    <w:p>
      <w:pPr>
        <w:pStyle w:val="null3"/>
        <w:jc w:val="left"/>
      </w:pPr>
      <w:r>
        <w:rPr>
          <w:rFonts w:ascii="仿宋_GB2312" w:hAnsi="仿宋_GB2312" w:cs="仿宋_GB2312" w:eastAsia="仿宋_GB2312"/>
        </w:rPr>
        <w:t>地址：四川省泸州市江阳区华升南路欢乐汇B塔604、605室</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联系人：赵先生</w:t>
      </w:r>
    </w:p>
    <w:p>
      <w:pPr>
        <w:pStyle w:val="null3"/>
        <w:jc w:val="left"/>
      </w:pPr>
      <w:r>
        <w:rPr>
          <w:rFonts w:ascii="仿宋_GB2312" w:hAnsi="仿宋_GB2312" w:cs="仿宋_GB2312" w:eastAsia="仿宋_GB2312"/>
        </w:rPr>
        <w:t>联系电话：0830-8189906</w:t>
      </w:r>
    </w:p>
    <w:p>
      <w:pPr>
        <w:pStyle w:val="null3"/>
        <w:jc w:val="left"/>
      </w:pPr>
      <w:r>
        <w:rPr>
          <w:rFonts w:ascii="仿宋_GB2312" w:hAnsi="仿宋_GB2312" w:cs="仿宋_GB2312" w:eastAsia="仿宋_GB2312"/>
        </w:rPr>
        <w:t>地址：四川省泸州市江阳区华升南路欢乐汇B塔604、605室</w:t>
      </w:r>
    </w:p>
    <w:p>
      <w:pPr>
        <w:pStyle w:val="null3"/>
        <w:jc w:val="left"/>
      </w:pPr>
      <w:r>
        <w:rPr>
          <w:rFonts w:ascii="仿宋_GB2312" w:hAnsi="仿宋_GB2312" w:cs="仿宋_GB2312" w:eastAsia="仿宋_GB2312"/>
        </w:rPr>
        <w:t>邮编：646100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715,000.00</w:t>
      </w:r>
    </w:p>
    <w:p>
      <w:pPr>
        <w:pStyle w:val="null3"/>
        <w:jc w:val="left"/>
      </w:pPr>
      <w:r>
        <w:rPr>
          <w:rFonts w:ascii="仿宋_GB2312" w:hAnsi="仿宋_GB2312" w:cs="仿宋_GB2312" w:eastAsia="仿宋_GB2312"/>
        </w:rPr>
        <w:t>采购包最高限价（元）: 572,000.00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C11010000 工程勘探服务</w:t>
            </w:r>
          </w:p>
        </w:tc>
        <w:tc>
          <w:tcPr>
            <w:tcW w:type="dxa" w:w="821"/>
          </w:tcPr>
          <w:p>
            <w:pPr>
              <w:pStyle w:val="null3"/>
              <w:jc w:val="left"/>
            </w:pPr>
            <w:r>
              <w:rPr>
                <w:rFonts w:ascii="仿宋_GB2312" w:hAnsi="仿宋_GB2312" w:cs="仿宋_GB2312" w:eastAsia="仿宋_GB2312"/>
              </w:rPr>
              <w:t>泸县生活垃圾压缩中转站建设项目勘察设计预算服务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572,000.00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泸县生活垃圾压缩中转站建设项目勘察设计预算服务</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下浮</w:t>
            </w:r>
          </w:p>
        </w:tc>
        <w:tc>
          <w:tcPr>
            <w:tcW w:type="dxa" w:w="1466"/>
          </w:tcPr>
          <w:p>
            <w:pPr>
              <w:pStyle w:val="null3"/>
              <w:jc w:val="left"/>
            </w:pPr>
            <w:r>
              <w:rPr>
                <w:rFonts w:ascii="仿宋_GB2312" w:hAnsi="仿宋_GB2312" w:cs="仿宋_GB2312" w:eastAsia="仿宋_GB2312"/>
              </w:rPr>
              <w:t>本项目按下浮比例进行报价，如供应商下浮10%，报价表的响应报价供应商填写90%。</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标的名称：泸县生活垃圾压缩中转站建设项目勘察设计预算服务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left"/>
            </w:pPr>
            <w:r>
              <w:rPr>
                <w:rFonts w:ascii="仿宋_GB2312" w:hAnsi="仿宋_GB2312" w:cs="仿宋_GB2312" w:eastAsia="仿宋_GB2312"/>
                <w:sz w:val="24"/>
                <w:b/>
              </w:rPr>
              <w:t xml:space="preserve"> 1</w:t>
            </w:r>
            <w:r>
              <w:rPr>
                <w:rFonts w:ascii="仿宋_GB2312" w:hAnsi="仿宋_GB2312" w:cs="仿宋_GB2312" w:eastAsia="仿宋_GB2312"/>
                <w:sz w:val="24"/>
                <w:b/>
              </w:rPr>
              <w:t>、</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对泸县生活垃圾压缩中转站建设项目勘察设计实施勘察、设计（含概算、含深化设计）、造价咨询（预算及清单编制）和其他按有关规定需要承担及配合的后续服务工作。</w:t>
            </w:r>
          </w:p>
          <w:p>
            <w:pPr>
              <w:pStyle w:val="null3"/>
              <w:ind w:firstLine="241"/>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2.1 勘察要求：工程勘察应符合国家现行规范、规程、标准的规定。</w:t>
            </w:r>
          </w:p>
          <w:p>
            <w:pPr>
              <w:pStyle w:val="null3"/>
              <w:ind w:firstLine="480"/>
              <w:jc w:val="both"/>
            </w:pPr>
            <w:r>
              <w:rPr>
                <w:rFonts w:ascii="仿宋_GB2312" w:hAnsi="仿宋_GB2312" w:cs="仿宋_GB2312" w:eastAsia="仿宋_GB2312"/>
                <w:sz w:val="24"/>
              </w:rPr>
              <w:t>2.2 设计要求：设计单位应根据国家相关规范、上级有关部门要求及采购人意见，完成项目初步设计，并报送相关部门审查通过；取得批复后完成施工图设计；在施工阶段提供施工期设计技术服务等。</w:t>
            </w:r>
          </w:p>
          <w:p>
            <w:pPr>
              <w:pStyle w:val="null3"/>
              <w:ind w:firstLine="480"/>
              <w:jc w:val="both"/>
            </w:pPr>
            <w:r>
              <w:rPr>
                <w:rFonts w:ascii="仿宋_GB2312" w:hAnsi="仿宋_GB2312" w:cs="仿宋_GB2312" w:eastAsia="仿宋_GB2312"/>
                <w:sz w:val="24"/>
              </w:rPr>
              <w:t>2.3 供应商需严格按照采购人规定的时间完成相应工作。因特殊情况不能在规定的时间内完成的，书面报经采购人批准后，延长服务时间。</w:t>
            </w:r>
          </w:p>
          <w:p>
            <w:pPr>
              <w:pStyle w:val="null3"/>
              <w:ind w:firstLine="480"/>
              <w:jc w:val="both"/>
            </w:pPr>
            <w:r>
              <w:rPr>
                <w:rFonts w:ascii="仿宋_GB2312" w:hAnsi="仿宋_GB2312" w:cs="仿宋_GB2312" w:eastAsia="仿宋_GB2312"/>
                <w:sz w:val="24"/>
              </w:rPr>
              <w:t>2.4 供应商需保持服务队伍的相对稳定，应按响应文件承诺投入相应资历和数量的服务人员。供应商承诺的以上人员不得随意更换，如遇特殊情况供应商需更换以上人员，应向采购人书面提出申请，且更换人员不得低于原相应岗位的资历条件，未经采购人同意不得擅自更换。有权要求供应商及时调配或增加符合资格要求的人员，所增加人员的工资、奖金、补贴、加班费、办公费、差旅费、管理费等所有费用已包括在投标报价中。</w:t>
            </w:r>
          </w:p>
          <w:p>
            <w:pPr>
              <w:pStyle w:val="null3"/>
              <w:ind w:firstLine="241"/>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成果要求</w:t>
            </w:r>
          </w:p>
          <w:p>
            <w:pPr>
              <w:pStyle w:val="null3"/>
              <w:ind w:firstLine="480"/>
              <w:jc w:val="both"/>
            </w:pPr>
            <w:r>
              <w:rPr>
                <w:rFonts w:ascii="仿宋_GB2312" w:hAnsi="仿宋_GB2312" w:cs="仿宋_GB2312" w:eastAsia="仿宋_GB2312"/>
                <w:sz w:val="24"/>
              </w:rPr>
              <w:t>3.1 勘察设计成果要求：（1）方案阶段：提供彩色文本6套及电子文件1份，设计图纸尺寸A3规格为准（设计资料的数量采购人可根据需求进行调整）。（2）设计说明(设计依据、设计原则、设计思路、设计风格、设计选材、技术经济指标等)；（3）设计图纸(总平面图、平面布置图、立面图、效果图或彩色透视图等)，数量6套及电子文件1份（设计资料的数量采购人可根据需求进行调整）。</w:t>
            </w:r>
          </w:p>
          <w:p>
            <w:pPr>
              <w:pStyle w:val="null3"/>
              <w:ind w:firstLine="480"/>
              <w:jc w:val="both"/>
            </w:pPr>
            <w:r>
              <w:rPr>
                <w:rFonts w:ascii="仿宋_GB2312" w:hAnsi="仿宋_GB2312" w:cs="仿宋_GB2312" w:eastAsia="仿宋_GB2312"/>
                <w:sz w:val="24"/>
              </w:rPr>
              <w:t>3.2 施工图成果要求：（1）设计说明；（2）项目实施平面布置图；（3）重点部位立面图；（4）主要节点详图；</w:t>
            </w:r>
          </w:p>
          <w:p>
            <w:pPr>
              <w:pStyle w:val="null3"/>
              <w:ind w:firstLine="480"/>
              <w:jc w:val="both"/>
            </w:pPr>
            <w:r>
              <w:rPr>
                <w:rFonts w:ascii="仿宋_GB2312" w:hAnsi="仿宋_GB2312" w:cs="仿宋_GB2312" w:eastAsia="仿宋_GB2312"/>
                <w:sz w:val="24"/>
              </w:rPr>
              <w:t>3.3 提交成果：供应商根据实地勘察提供相应的设计工作，并提交该项目各设计阶段施工图纸纸质版各3套，电子版1套；概算2套，电子版1套；勘察报告2套，电子版1套。</w:t>
            </w:r>
          </w:p>
          <w:p>
            <w:pPr>
              <w:pStyle w:val="null3"/>
              <w:ind w:firstLine="241"/>
              <w:jc w:val="both"/>
            </w:pPr>
            <w:r>
              <w:rPr>
                <w:rFonts w:ascii="仿宋_GB2312" w:hAnsi="仿宋_GB2312" w:cs="仿宋_GB2312" w:eastAsia="仿宋_GB2312"/>
                <w:sz w:val="24"/>
                <w:b/>
              </w:rPr>
              <w:t>4、其他要求：</w:t>
            </w:r>
          </w:p>
          <w:p>
            <w:pPr>
              <w:pStyle w:val="null3"/>
              <w:ind w:firstLine="720"/>
              <w:jc w:val="both"/>
            </w:pPr>
            <w:r>
              <w:rPr>
                <w:rFonts w:ascii="仿宋_GB2312" w:hAnsi="仿宋_GB2312" w:cs="仿宋_GB2312" w:eastAsia="仿宋_GB2312"/>
                <w:sz w:val="24"/>
              </w:rPr>
              <w:t>4.1 供应商应按国家现行的技术规范、标准、规程及采购人提出的设计要求，进行工程设计，并按时提交质量合格的设计资料。</w:t>
            </w:r>
          </w:p>
          <w:p>
            <w:pPr>
              <w:pStyle w:val="null3"/>
              <w:ind w:firstLine="720"/>
              <w:jc w:val="both"/>
            </w:pPr>
            <w:r>
              <w:rPr>
                <w:rFonts w:ascii="仿宋_GB2312" w:hAnsi="仿宋_GB2312" w:cs="仿宋_GB2312" w:eastAsia="仿宋_GB2312"/>
                <w:sz w:val="24"/>
              </w:rPr>
              <w:t>4.2 供应商交付设计资料及文件后，按规定参加有关的设计审查，并根据审查结论负责对不超出原定范围的内容做必要调整补充。并负责向采购人及施工单位进行设计交底、处理有关设计问题和参加竣工验收。</w:t>
            </w:r>
          </w:p>
          <w:p>
            <w:pPr>
              <w:pStyle w:val="null3"/>
              <w:ind w:firstLine="720"/>
              <w:jc w:val="both"/>
            </w:pPr>
            <w:r>
              <w:rPr>
                <w:rFonts w:ascii="仿宋_GB2312" w:hAnsi="仿宋_GB2312" w:cs="仿宋_GB2312" w:eastAsia="仿宋_GB2312"/>
                <w:sz w:val="24"/>
              </w:rPr>
              <w:t>4.3 供应商应保护采购人的知识产权，不得向第三人泄露、转让采购人所提供的总平图纸等技术经济资料。如发生以上情况并给采购人造成经济损失，采购人有权向供应商索赔或按相关规定追责。</w:t>
            </w:r>
          </w:p>
          <w:p>
            <w:pPr>
              <w:pStyle w:val="null3"/>
              <w:ind w:firstLine="720"/>
              <w:jc w:val="both"/>
            </w:pPr>
            <w:r>
              <w:rPr>
                <w:rFonts w:ascii="仿宋_GB2312" w:hAnsi="仿宋_GB2312" w:cs="仿宋_GB2312" w:eastAsia="仿宋_GB2312"/>
                <w:sz w:val="24"/>
              </w:rPr>
              <w:t>4.4 供应商在施工图设计过程中，必须加强各专业之间及其他设计单位之间的沟通配合，以避免出现技术问题和时间上的反复，确保时间和质量。</w:t>
            </w:r>
          </w:p>
          <w:p>
            <w:pPr>
              <w:pStyle w:val="null3"/>
              <w:ind w:firstLine="720"/>
              <w:jc w:val="both"/>
            </w:pPr>
            <w:r>
              <w:rPr>
                <w:rFonts w:ascii="仿宋_GB2312" w:hAnsi="仿宋_GB2312" w:cs="仿宋_GB2312" w:eastAsia="仿宋_GB2312"/>
                <w:sz w:val="24"/>
              </w:rPr>
              <w:t>4.5 在施工过程中，供应商应定期到现场查看、指导，以保证设计效果。若出现现场技术问题，供应商应在接到采购人电话通知后8小时内赶到施工现场。</w:t>
            </w:r>
          </w:p>
          <w:p>
            <w:pPr>
              <w:pStyle w:val="null3"/>
              <w:ind w:firstLine="720"/>
              <w:jc w:val="both"/>
            </w:pPr>
            <w:r>
              <w:rPr>
                <w:rFonts w:ascii="仿宋_GB2312" w:hAnsi="仿宋_GB2312" w:cs="仿宋_GB2312" w:eastAsia="仿宋_GB2312"/>
                <w:sz w:val="24"/>
              </w:rPr>
              <w:t>4.6 安全责任：供应商应确保本项目实施过程中无安全事故发生，若出现安全事故其责任和损失由供应商自行承担。（响应文件中单独提供承诺函，格式自拟。）</w:t>
            </w:r>
          </w:p>
          <w:p>
            <w:pPr>
              <w:pStyle w:val="null3"/>
              <w:ind w:firstLine="720"/>
              <w:jc w:val="both"/>
            </w:pPr>
            <w:r>
              <w:rPr>
                <w:rFonts w:ascii="仿宋_GB2312" w:hAnsi="仿宋_GB2312" w:cs="仿宋_GB2312" w:eastAsia="仿宋_GB2312"/>
                <w:sz w:val="24"/>
              </w:rPr>
              <w:t>4.7 其他服务要求：（1）配合建设单位做好技术交底和图纸会审工作；（2）配合建设单位做好现场验收工作；（3）配合建设单位做好整个工程建设的设计变更工作；（4）参加建设工程的竣工验收工作；（5）参加整个工程建设过程中需由设计单位参加的相关工程会议；（6）供应商须承诺成交后提供方案设计深化图和施工设计图。（响应文件中单独提供承诺函，格式自拟。）</w:t>
            </w:r>
          </w:p>
          <w:p>
            <w:pPr>
              <w:pStyle w:val="null3"/>
              <w:ind w:firstLine="241"/>
              <w:jc w:val="both"/>
            </w:pPr>
            <w:r>
              <w:rPr>
                <w:rFonts w:ascii="仿宋_GB2312" w:hAnsi="仿宋_GB2312" w:cs="仿宋_GB2312" w:eastAsia="仿宋_GB2312"/>
                <w:sz w:val="24"/>
                <w:b/>
              </w:rPr>
              <w:t>5、报价要求</w:t>
            </w:r>
          </w:p>
          <w:p>
            <w:pPr>
              <w:pStyle w:val="null3"/>
              <w:jc w:val="both"/>
            </w:pPr>
            <w:r>
              <w:rPr>
                <w:rFonts w:ascii="仿宋_GB2312" w:hAnsi="仿宋_GB2312" w:cs="仿宋_GB2312" w:eastAsia="仿宋_GB2312"/>
                <w:sz w:val="21"/>
              </w:rPr>
              <w:t>本项目按下浮比例进行报价。付款时以项目财政评审价为测算基准价，参照《国家计委、建设部关于发布《工程勘察设计收费管理规定》的通知》（计价格〔</w:t>
            </w:r>
            <w:r>
              <w:rPr>
                <w:rFonts w:ascii="仿宋_GB2312" w:hAnsi="仿宋_GB2312" w:cs="仿宋_GB2312" w:eastAsia="仿宋_GB2312"/>
                <w:sz w:val="21"/>
              </w:rPr>
              <w:t>2002〕10号）下浮20%后计算勘察设计预算费用（专业调整系数1.0，工程复杂程度调整系数1.0，附加调整系数1.0），施工图预算编制费为设计费的10%，勘察费为设计费的20%。最终结算价=项目财政评审价计算出的设计费*（1-20%）*（1-中标下浮比例）*1.3。</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合同签订后30天内完成全部勘察、设计工作并提交成果资料通过评审</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按国家有关规定、采购文件的服务要求和商务要求、成交供应商的响应文件及承诺以及合同约定标准进行验收；履约验收按照《财政部关于进一步加强政府采购需求和履约验收管理的指导意见》(财库〔2016〕205号) 、《政府采购需求管理办法》(财库[2021]22号)的要求组织进行，并形成验收报告。</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1、勘察设计完成并提交成果资料通过评审后，达到付款条件起30日内，支付合同总金额的60.00%</w:t>
            </w:r>
          </w:p>
          <w:p>
            <w:pPr>
              <w:pStyle w:val="null3"/>
              <w:jc w:val="left"/>
            </w:pPr>
            <w:r>
              <w:rPr>
                <w:rFonts w:ascii="仿宋_GB2312" w:hAnsi="仿宋_GB2312" w:cs="仿宋_GB2312" w:eastAsia="仿宋_GB2312"/>
              </w:rPr>
              <w:t>2、竣工验收后，达到付款条件起30日内，支付合同总金额的40.00%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为勘察设计预算服务采购，供应商应结合服务内容及要求提供相应人员配备、业绩和整体服务方案（包含：①技术路线；②各阶段服务内容；③项目重难点及解决方案；④成果编制送审计划；⑤应急方案。） 2、为保障项目实施，需要供应商结合采购需求为本项目提供保密措施方案（包含：①保密组织机构建立；②保密措施；③保密实施细则。）、质量控制方案（包含：①设计质量方针质量目标及质量标准；②设计组织体系及措施；③质量保证体系及措施。）和工期进度保障措施（包含：①关键环节管理计划；②分阶段管理计划；③图纸、预算等内容调整保障措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磋商小组可以根据磋商文件和磋商情况实质性变动第三章</w:t>
      </w:r>
      <w:r>
        <w:rPr>
          <w:rFonts w:ascii="仿宋_GB2312" w:hAnsi="仿宋_GB2312" w:cs="仿宋_GB2312" w:eastAsia="仿宋_GB2312"/>
          <w:sz w:val="21"/>
        </w:rPr>
        <w:t>“技术、服务及其他要求”中“3.2.技术要求”，“3.3.服务要求”。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1"/>
        </w:rPr>
        <w:t>磋商小组可以根据磋商文件和磋商情况实质性变动第七章</w:t>
      </w:r>
      <w:r>
        <w:rPr>
          <w:rFonts w:ascii="仿宋_GB2312" w:hAnsi="仿宋_GB2312" w:cs="仿宋_GB2312" w:eastAsia="仿宋_GB2312"/>
          <w:sz w:val="21"/>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②若为事业法人：提供“统一社会信用代码法人登记证书”；③若为其他组织：提供“对应主管部门颁发的准许执业证明文件或营业执照”；④若为自然人：提供“身份证明材料”。（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响应文件封面,供应商应提交的相关证明材料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2023年度或2024年度经审计的财务报告复印件（包含审计报告和审计报告中所涉及的财务报表和报表附注）和财务会计制度；②也可提供2023年度或2024年度供应商内部的财务报表复印件（至少包含资产负债表）和财务会计制度；③也可提供截至响应文件递交截止日一年内银行出具的资信证明（复印件）；④供应商注册时间截至响应文件递交截止日不足一年的，也可提供加盖工商备案主管部门印章的公司章程复印件。（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①可提供2024年以来任意1个月缴纳税收和缴纳社会保障资金的有效证明材料复印件（属于免税企业的，应提供相关部门出具的免税证明材料或无欠税证明材料）；②自公司成立日期起到投标截止时间为止不足三个月的，也可提供具有依法缴纳税收和社会保障资金的良好记录承诺函。（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授权参加本次采购活动的供应商代表证明材料。</w:t>
            </w:r>
          </w:p>
        </w:tc>
        <w:tc>
          <w:tcPr>
            <w:tcW w:type="dxa" w:w="3322"/>
          </w:tcPr>
          <w:p>
            <w:pPr>
              <w:pStyle w:val="null3"/>
              <w:jc w:val="left"/>
            </w:pPr>
            <w:r>
              <w:rPr>
                <w:rFonts w:ascii="仿宋_GB2312" w:hAnsi="仿宋_GB2312" w:cs="仿宋_GB2312" w:eastAsia="仿宋_GB2312"/>
              </w:rPr>
              <w:t>授权参加本次采购活动的供应商代表证明材料。【①法定代表人/负责人授权书原件（法定代表人/负责人亲自参加投标，无需提供法定代表人/负责人授权书；②法定代表人/负责人和授权代表身份证复印件（法定代表人/负责人亲自参加投标，无需提供授权代表人身份证复印件）。】</w:t>
            </w:r>
          </w:p>
        </w:tc>
        <w:tc>
          <w:tcPr>
            <w:tcW w:type="dxa" w:w="1910"/>
          </w:tcPr>
          <w:p>
            <w:pPr>
              <w:pStyle w:val="null3"/>
              <w:jc w:val="left"/>
            </w:pPr>
            <w:r>
              <w:rPr>
                <w:rFonts w:ascii="仿宋_GB2312" w:hAnsi="仿宋_GB2312" w:cs="仿宋_GB2312" w:eastAsia="仿宋_GB2312"/>
              </w:rPr>
              <w:t>法定代表人授权书.docx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具有行政主管部门颁发的工程设计建筑行业（建筑工程）专业乙级及以上资质和工程勘察（岩土工程（勘察）、工程测量）乙级及以上资质。</w:t>
            </w:r>
          </w:p>
        </w:tc>
        <w:tc>
          <w:tcPr>
            <w:tcW w:type="dxa" w:w="3322"/>
          </w:tcPr>
          <w:p>
            <w:pPr>
              <w:pStyle w:val="null3"/>
              <w:jc w:val="left"/>
            </w:pPr>
            <w:r>
              <w:rPr>
                <w:rFonts w:ascii="仿宋_GB2312" w:hAnsi="仿宋_GB2312" w:cs="仿宋_GB2312" w:eastAsia="仿宋_GB2312"/>
              </w:rPr>
              <w:t>供应商需在项目电子化交易系统中按要求上传资质证明材料复印件。若为联合体参加投标的按照联合体成员各方承担的工作和义务提供相应资质。</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本次政府采购接受联合体投标。</w:t>
            </w:r>
          </w:p>
        </w:tc>
        <w:tc>
          <w:tcPr>
            <w:tcW w:type="dxa" w:w="3322"/>
          </w:tcPr>
          <w:p>
            <w:pPr>
              <w:pStyle w:val="null3"/>
              <w:jc w:val="left"/>
            </w:pPr>
            <w:r>
              <w:rPr>
                <w:rFonts w:ascii="仿宋_GB2312" w:hAnsi="仿宋_GB2312" w:cs="仿宋_GB2312" w:eastAsia="仿宋_GB2312"/>
              </w:rPr>
              <w:t>①组成联合体的单位数量不超过叁家，联合体各方签订的联合体协议书，明确联合体牵头人和各方权利义务；组成联合体投标的，参加联合体的各成员不得再以自己名义单独投标，也不得同时参加两个或两个以上的联合体在本项目投标，如有违反将取消该联合体及联合体各成员的投标资格。 ②除特定资格审查条件外，其余资格条件联合体成员均需满足。</w:t>
            </w:r>
          </w:p>
        </w:tc>
        <w:tc>
          <w:tcPr>
            <w:tcW w:type="dxa" w:w="1910"/>
          </w:tcPr>
          <w:p>
            <w:pPr>
              <w:pStyle w:val="null3"/>
              <w:jc w:val="left"/>
            </w:pPr>
            <w:r>
              <w:rPr>
                <w:rFonts w:ascii="仿宋_GB2312" w:hAnsi="仿宋_GB2312" w:cs="仿宋_GB2312" w:eastAsia="仿宋_GB2312"/>
              </w:rPr>
              <w:t>联合体投标协议书.docx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供应商认为需要提供的其他材料或文件.docx,投标（响应）函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3.2.技术要求</w:t>
            </w:r>
          </w:p>
        </w:tc>
        <w:tc>
          <w:tcPr>
            <w:tcW w:type="dxa" w:w="3322"/>
          </w:tcPr>
          <w:p>
            <w:pPr>
              <w:pStyle w:val="null3"/>
              <w:jc w:val="left"/>
            </w:pPr>
            <w:r>
              <w:rPr>
                <w:rFonts w:ascii="仿宋_GB2312" w:hAnsi="仿宋_GB2312" w:cs="仿宋_GB2312" w:eastAsia="仿宋_GB2312"/>
              </w:rPr>
              <w:t>采购文件第三章3.2技术要求中标注“★”的要求为实质性要求，不允许负偏离，否则视为无效投标。</w:t>
            </w:r>
          </w:p>
        </w:tc>
        <w:tc>
          <w:tcPr>
            <w:tcW w:type="dxa" w:w="1910"/>
          </w:tcPr>
          <w:p>
            <w:pPr>
              <w:pStyle w:val="null3"/>
              <w:jc w:val="left"/>
            </w:pPr>
            <w:r>
              <w:rPr>
                <w:rFonts w:ascii="仿宋_GB2312" w:hAnsi="仿宋_GB2312" w:cs="仿宋_GB2312" w:eastAsia="仿宋_GB2312"/>
              </w:rPr>
              <w:t>技术要求响应表.docx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3.3服务要求</w:t>
            </w:r>
          </w:p>
        </w:tc>
        <w:tc>
          <w:tcPr>
            <w:tcW w:type="dxa" w:w="3322"/>
          </w:tcPr>
          <w:p>
            <w:pPr>
              <w:pStyle w:val="null3"/>
              <w:jc w:val="left"/>
            </w:pPr>
            <w:r>
              <w:rPr>
                <w:rFonts w:ascii="仿宋_GB2312" w:hAnsi="仿宋_GB2312" w:cs="仿宋_GB2312" w:eastAsia="仿宋_GB2312"/>
              </w:rPr>
              <w:t>采购文件第三章3.3服务要求中标注“★”的要求为实质性要求，不允许负偏离，否则视为无效投标。</w:t>
            </w:r>
          </w:p>
        </w:tc>
        <w:tc>
          <w:tcPr>
            <w:tcW w:type="dxa" w:w="1910"/>
          </w:tcPr>
          <w:p>
            <w:pPr>
              <w:pStyle w:val="null3"/>
              <w:jc w:val="left"/>
            </w:pPr>
            <w:r>
              <w:rPr>
                <w:rFonts w:ascii="仿宋_GB2312" w:hAnsi="仿宋_GB2312" w:cs="仿宋_GB2312" w:eastAsia="仿宋_GB2312"/>
              </w:rPr>
              <w:t>服务要求应答表.docx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人员配备</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整体服务方案</w:t>
            </w:r>
          </w:p>
        </w:tc>
        <w:tc>
          <w:tcPr>
            <w:tcW w:type="dxa" w:w="2575"/>
          </w:tcPr>
          <w:p>
            <w:pPr>
              <w:pStyle w:val="null3"/>
              <w:jc w:val="left"/>
            </w:pPr>
            <w:r>
              <w:rPr>
                <w:rFonts w:ascii="仿宋_GB2312" w:hAnsi="仿宋_GB2312" w:cs="仿宋_GB2312" w:eastAsia="仿宋_GB2312"/>
              </w:rPr>
              <w:t>1、供应商提供的整体服务方案包含：①技术路线；②各阶段服务内容；③项目重难点及解决方案；④成果编制送审计划；⑤应急方案。上述内容完整且内容满足需求的得20分，每缺少一项的扣4分，每项中每发现一处缺陷的扣2分，每项子方案最多扣4分。 注：1.内容满足需求是指：①内容与项目服务需求吻合、层次细化，有具体详细的阐述；②内容符合国家、地方、行业标准、行业惯例以及项目特点；③内容清楚明了、表述规范、含义准确。2.缺陷具体是指：对应单项中的内容缺失（不完整）、与对应单项的要求缺少重要节点（如仅有框架或标题、单项内容仅有复制招标内容的要求、涉及内容无重点）；单项方案中出现套用其他项目方案或内容、内容中出现前后描述不一致现象或语言描述出现有错误、内容涉及适用的规范及标准（方法）出现错误、项目名称或采购主体表述错误、实施地点区域错误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供应商需提供的整体服务方案.docx</w:t>
            </w:r>
          </w:p>
        </w:tc>
      </w:tr>
      <w:tr>
        <w:tc>
          <w:tcPr>
            <w:tcW w:type="dxa" w:w="831"/>
            <w:vMerge/>
          </w:tcPr>
          <w:p/>
        </w:tc>
        <w:tc>
          <w:tcPr>
            <w:tcW w:type="dxa" w:w="1661"/>
          </w:tcPr>
          <w:p>
            <w:pPr>
              <w:pStyle w:val="null3"/>
              <w:jc w:val="left"/>
            </w:pPr>
            <w:r>
              <w:rPr>
                <w:rFonts w:ascii="仿宋_GB2312" w:hAnsi="仿宋_GB2312" w:cs="仿宋_GB2312" w:eastAsia="仿宋_GB2312"/>
              </w:rPr>
              <w:t>保密措施方案</w:t>
            </w:r>
          </w:p>
        </w:tc>
        <w:tc>
          <w:tcPr>
            <w:tcW w:type="dxa" w:w="2575"/>
          </w:tcPr>
          <w:p>
            <w:pPr>
              <w:pStyle w:val="null3"/>
              <w:jc w:val="left"/>
            </w:pPr>
            <w:r>
              <w:rPr>
                <w:rFonts w:ascii="仿宋_GB2312" w:hAnsi="仿宋_GB2312" w:cs="仿宋_GB2312" w:eastAsia="仿宋_GB2312"/>
              </w:rPr>
              <w:t>1、供应商结合本项目实际提供的保密措施方案包含：①保密组织机构建立；②保密措施；③保密实施细则。上述内容完整且内容满足需求的得12分，每缺少一项的扣4分，每项中每发现一处缺陷的扣2分，每项子方案最多扣4分。 注：1.内容满足需求是指：①内容与项目服务需求吻合、层次细化，有具体详细的阐述；②内容符合国家、地方、行业标准、行业惯例以及项目特点；③内容清楚明了、表述规范、含义准确。2.缺陷具体是指：对应单项中的内容缺失（不完整）、与对应单项的要求缺少重要节点（如仅有框架或标题、单项内容仅有复制招标内容的要求、涉及内容无重点）；单项方案中出现套用其他项目方案或内容、内容中出现前后描述不一致现象或语言描述出现有错误、内容涉及适用的规范及标准（方法）出现错误、项目名称或采购主体表述错误、实施地点区域错误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供应商需提供的保密措施方案.docx</w:t>
            </w:r>
          </w:p>
        </w:tc>
      </w:tr>
      <w:tr>
        <w:tc>
          <w:tcPr>
            <w:tcW w:type="dxa" w:w="831"/>
            <w:vMerge/>
          </w:tcPr>
          <w:p/>
        </w:tc>
        <w:tc>
          <w:tcPr>
            <w:tcW w:type="dxa" w:w="1661"/>
          </w:tcPr>
          <w:p>
            <w:pPr>
              <w:pStyle w:val="null3"/>
              <w:jc w:val="left"/>
            </w:pPr>
            <w:r>
              <w:rPr>
                <w:rFonts w:ascii="仿宋_GB2312" w:hAnsi="仿宋_GB2312" w:cs="仿宋_GB2312" w:eastAsia="仿宋_GB2312"/>
              </w:rPr>
              <w:t>质量控制方案</w:t>
            </w:r>
          </w:p>
        </w:tc>
        <w:tc>
          <w:tcPr>
            <w:tcW w:type="dxa" w:w="2575"/>
          </w:tcPr>
          <w:p>
            <w:pPr>
              <w:pStyle w:val="null3"/>
              <w:jc w:val="left"/>
            </w:pPr>
            <w:r>
              <w:rPr>
                <w:rFonts w:ascii="仿宋_GB2312" w:hAnsi="仿宋_GB2312" w:cs="仿宋_GB2312" w:eastAsia="仿宋_GB2312"/>
              </w:rPr>
              <w:t>1、供应商结合本项目实际提供的质量控制方案包含：①设计质量方针质量目标及质量标准；②设计组织体系及措施；③质量保证体系及措施。上述内容完整且内容满足需求的得12分，每缺少一项的扣4分，每项中每发现一处缺陷的扣2分，每项子方案最多扣4分。 注：1.内容满足需求是指：①内容与项目服务需求吻合、层次细化，有具体详细的阐述；②内容符合国家、地方、行业标准、行业惯例以及项目特点；③内容清楚明了、表述规范、含义准确。2.缺陷具体是指：对应单项中的内容缺失（不完整）、与对应单项的要求缺少重要节点（如仅有框架或标题、单项内容仅有复制招标内容的要求、涉及内容无重点）；单项方案中出现套用其他项目方案或内容、内容中出现前后描述不一致现象或语言描述出现有错误、内容涉及适用的规范及标准（方法）出现错误、项目名称或采购主体表述错误、实施地点区域错误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供应商需提供的质量控制方案.docx</w:t>
            </w:r>
          </w:p>
        </w:tc>
      </w:tr>
      <w:tr>
        <w:tc>
          <w:tcPr>
            <w:tcW w:type="dxa" w:w="831"/>
            <w:vMerge/>
          </w:tcPr>
          <w:p/>
        </w:tc>
        <w:tc>
          <w:tcPr>
            <w:tcW w:type="dxa" w:w="1661"/>
          </w:tcPr>
          <w:p>
            <w:pPr>
              <w:pStyle w:val="null3"/>
              <w:jc w:val="left"/>
            </w:pPr>
            <w:r>
              <w:rPr>
                <w:rFonts w:ascii="仿宋_GB2312" w:hAnsi="仿宋_GB2312" w:cs="仿宋_GB2312" w:eastAsia="仿宋_GB2312"/>
              </w:rPr>
              <w:t>工期进度保障措施</w:t>
            </w:r>
          </w:p>
        </w:tc>
        <w:tc>
          <w:tcPr>
            <w:tcW w:type="dxa" w:w="2575"/>
          </w:tcPr>
          <w:p>
            <w:pPr>
              <w:pStyle w:val="null3"/>
              <w:jc w:val="left"/>
            </w:pPr>
            <w:r>
              <w:rPr>
                <w:rFonts w:ascii="仿宋_GB2312" w:hAnsi="仿宋_GB2312" w:cs="仿宋_GB2312" w:eastAsia="仿宋_GB2312"/>
              </w:rPr>
              <w:t>1、供应商结合本项目实际提供的工期进度保障措施包含：①关键环节管理计划；②分阶段管理计划；③图纸、预算等内容调整保障措施。上述内容完整且内容满足需求的得12分，每缺少一项的扣4分，每项中每发现一处缺陷的扣2分，每项子方案最多扣4分。 注：1.内容满足需求是指：①内容与项目服务需求吻合、层次细化，有具体详细的阐述；②内容符合国家、地方、行业标准、行业惯例以及项目特点；③内容清楚明了、表述规范、含义准确。2.缺陷具体是指：对应单项中的内容缺失（不完整）、与对应单项的要求缺少重要节点（如仅有框架或标题、单项内容仅有复制招标内容的要求、涉及内容无重点）；单项方案中出现套用其他项目方案或内容、内容中出现前后描述不一致现象或语言描述出现有错误、内容涉及适用的规范及标准（方法）出现错误、项目名称或采购主体表述错误、实施地点区域错误任意一种情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供应商需提供的工期进度保障措施.docx</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575"/>
          </w:tcPr>
          <w:p>
            <w:pPr>
              <w:pStyle w:val="null3"/>
              <w:jc w:val="left"/>
            </w:pPr>
            <w:r>
              <w:rPr>
                <w:rFonts w:ascii="仿宋_GB2312" w:hAnsi="仿宋_GB2312" w:cs="仿宋_GB2312" w:eastAsia="仿宋_GB2312"/>
              </w:rPr>
              <w:t>1、项目负责人（1人）：具有一级注册建筑师证书得3分；同时具有建筑设计类高级及以上职称加2分，本项最高得5分。 2、技术负责人（1人）：具有一级注册结构工程师证书得3分；同时具有工民建类高级及以上职称加2分，本项最高得5分。 3、勘察负责人（1人）：具有注册土木工程师（岩土）资格得3分；同时具有水工环地质类高级及以上职称加2分，本项最高得5分。 4、建筑专业负责人（1人）：具有建筑设计类中级类职称得3分，具有建筑设计类高级及以上职称得5分，本项最高得5分。 5、测量负责人（1人）：具有测绘类中级职称得3分，具有测绘类高级及以上职称得5分，本项最高得5分。 6、岩土专业负责人（1人）：具有注册土木工程师（岩土）资格得3分；同时具有水工环地质类中级及以上职称加2分，本项最高得5分。 注：①以上人员不重复计分；②按要求提供以上人员证书复印件和在职证明材料，加盖公章。未提供或未按要求提供均不得分。</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供应商需提供的人员配备.docx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1、2021年1月1日以来，供应商每具有1个类似业绩得2分。本项最高得4分。 注：提供成交/中标通知书或提供合同（协议）复印件，加盖公章。通知书以发出时间为准，合同以签订时间为准。</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供应商需提供的业绩.docx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详见附件：法定代表人授权书.docx</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详见附件：供应商需提供的保密措施方案.docx</w:t>
      </w:r>
    </w:p>
    <w:p>
      <w:pPr>
        <w:pStyle w:val="null3"/>
        <w:ind w:firstLine="960"/>
        <w:jc w:val="left"/>
      </w:pPr>
      <w:r>
        <w:rPr>
          <w:rFonts w:ascii="仿宋_GB2312" w:hAnsi="仿宋_GB2312" w:cs="仿宋_GB2312" w:eastAsia="仿宋_GB2312"/>
        </w:rPr>
        <w:t>详见附件：供应商需提供的人员配备.docx</w:t>
      </w:r>
    </w:p>
    <w:p>
      <w:pPr>
        <w:pStyle w:val="null3"/>
        <w:ind w:firstLine="960"/>
        <w:jc w:val="left"/>
      </w:pPr>
      <w:r>
        <w:rPr>
          <w:rFonts w:ascii="仿宋_GB2312" w:hAnsi="仿宋_GB2312" w:cs="仿宋_GB2312" w:eastAsia="仿宋_GB2312"/>
        </w:rPr>
        <w:t>详见附件：供应商需提供的业绩.docx</w:t>
      </w:r>
    </w:p>
    <w:p>
      <w:pPr>
        <w:pStyle w:val="null3"/>
        <w:ind w:firstLine="960"/>
        <w:jc w:val="left"/>
      </w:pPr>
      <w:r>
        <w:rPr>
          <w:rFonts w:ascii="仿宋_GB2312" w:hAnsi="仿宋_GB2312" w:cs="仿宋_GB2312" w:eastAsia="仿宋_GB2312"/>
        </w:rPr>
        <w:t>详见附件：供应商需提供的整体服务方案.docx</w:t>
      </w:r>
    </w:p>
    <w:p>
      <w:pPr>
        <w:pStyle w:val="null3"/>
        <w:ind w:firstLine="960"/>
        <w:jc w:val="left"/>
      </w:pPr>
      <w:r>
        <w:rPr>
          <w:rFonts w:ascii="仿宋_GB2312" w:hAnsi="仿宋_GB2312" w:cs="仿宋_GB2312" w:eastAsia="仿宋_GB2312"/>
        </w:rPr>
        <w:t>详见附件：供应商需提供的质量控制方案.docx</w:t>
      </w:r>
    </w:p>
    <w:p>
      <w:pPr>
        <w:pStyle w:val="null3"/>
        <w:ind w:firstLine="960"/>
        <w:jc w:val="left"/>
      </w:pPr>
      <w:r>
        <w:rPr>
          <w:rFonts w:ascii="仿宋_GB2312" w:hAnsi="仿宋_GB2312" w:cs="仿宋_GB2312" w:eastAsia="仿宋_GB2312"/>
        </w:rPr>
        <w:t>详见附件：技术要求响应表.docx</w:t>
      </w:r>
    </w:p>
    <w:p>
      <w:pPr>
        <w:pStyle w:val="null3"/>
        <w:ind w:firstLine="960"/>
        <w:jc w:val="left"/>
      </w:pPr>
      <w:r>
        <w:rPr>
          <w:rFonts w:ascii="仿宋_GB2312" w:hAnsi="仿宋_GB2312" w:cs="仿宋_GB2312" w:eastAsia="仿宋_GB2312"/>
        </w:rPr>
        <w:t>详见附件：供应商需提供的工期进度保障措施.docx</w:t>
      </w:r>
    </w:p>
    <w:p>
      <w:pPr>
        <w:pStyle w:val="null3"/>
        <w:ind w:firstLine="960"/>
        <w:jc w:val="left"/>
      </w:pPr>
      <w:r>
        <w:rPr>
          <w:rFonts w:ascii="仿宋_GB2312" w:hAnsi="仿宋_GB2312" w:cs="仿宋_GB2312" w:eastAsia="仿宋_GB2312"/>
        </w:rPr>
        <w:t>详见附件：联合体投标协议书.docx</w:t>
      </w:r>
    </w:p>
    <w:p>
      <w:pPr>
        <w:pStyle w:val="null3"/>
        <w:ind w:firstLine="960"/>
        <w:jc w:val="left"/>
      </w:pPr>
      <w:r>
        <w:rPr>
          <w:rFonts w:ascii="仿宋_GB2312" w:hAnsi="仿宋_GB2312" w:cs="仿宋_GB2312" w:eastAsia="仿宋_GB2312"/>
        </w:rPr>
        <w:t>详见附件：供应商认为需要提供的其他材料或文件.docx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详见附件：合同范本.docx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