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版本号：N511303202500003120250407001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南充市高坪区2025年省级财政农业高质量发展共同财政事权转移支付资金推广大豆玉米带状复合种植生产者补助大豆种子采购项目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N5113032025000031</w:t>
      </w:r>
    </w:p>
    <w:p>
      <w:pPr>
        <w:pStyle w:val="null3"/>
        <w:jc w:val="left"/>
        <w:outlineLvl w:val="2"/>
      </w:pPr>
      <w:r>
        <w:rPr>
          <w:rFonts w:ascii="仿宋_GB2312" w:hAnsi="仿宋_GB2312" w:cs="仿宋_GB2312" w:eastAsia="仿宋_GB2312"/>
          <w:sz w:val="28"/>
          <w:b/>
        </w:rPr>
        <w:t>南充市高坪区农业农村局</w:t>
      </w:r>
    </w:p>
    <w:p>
      <w:pPr>
        <w:pStyle w:val="null3"/>
        <w:jc w:val="center"/>
        <w:outlineLvl w:val="2"/>
      </w:pPr>
      <w:r>
        <w:rPr>
          <w:rFonts w:ascii="仿宋_GB2312" w:hAnsi="仿宋_GB2312" w:cs="仿宋_GB2312" w:eastAsia="仿宋_GB2312"/>
          <w:sz w:val="28"/>
          <w:b/>
        </w:rPr>
        <w:t>四川迈进工程管理咨询有限公司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四川迈进工程管理咨询有限公司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南充市高坪区农业农村局</w:t>
      </w:r>
      <w:r>
        <w:rPr>
          <w:rFonts w:ascii="仿宋_GB2312" w:hAnsi="仿宋_GB2312" w:cs="仿宋_GB2312" w:eastAsia="仿宋_GB2312"/>
        </w:rPr>
        <w:t xml:space="preserve"> 委托，拟对 </w:t>
      </w:r>
      <w:r>
        <w:rPr>
          <w:rFonts w:ascii="仿宋_GB2312" w:hAnsi="仿宋_GB2312" w:cs="仿宋_GB2312" w:eastAsia="仿宋_GB2312"/>
        </w:rPr>
        <w:t>南充市高坪区2025年省级财政农业高质量发展共同财政事权转移支付资金推广大豆玉米带状复合种植生产者补助大豆种子采购项目</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南充市高坪区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N5113032025000031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南充市高坪区2025年省级财政农业高质量发展共同财政事权转移支付资金推广大豆玉米带状复合种植生产者补助大豆种子采购项目</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本项目为南充市高坪区2025年省级财政农业高质量发展共同财政事权转移支付资金推广大豆玉米带状复合种植生产者补助大豆种子采购。</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1、供应商须提供所投品种有效的《农作物种子生产经营许可证》（主、副证）。（描述：提供所投品种有效的《农作物种子生产经营许可证》（主、副证）扫描件并进行电子签章。）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南充市高坪区农业农村局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鹤鸣西路31号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0817-5286112</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四川迈进工程管理咨询有限公司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南充市嘉陵区滨江南路二段78号宏凌中心7层7号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637500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0817-3764148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本项目招标代理费按照《四川省政府采购营商环境指标提升专项行动工作方案》的指导收费要求执行，按照成本加合理利润的原则，代理服务费按预算金额的1.5%计算收取，由成交供应商在成交公告挂网后5个工作日内支付。</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南充市高坪区农业农村局</w:t>
      </w:r>
      <w:r>
        <w:rPr>
          <w:rFonts w:ascii="仿宋_GB2312" w:hAnsi="仿宋_GB2312" w:cs="仿宋_GB2312" w:eastAsia="仿宋_GB2312"/>
        </w:rPr>
        <w:t xml:space="preserve"> 和 </w:t>
      </w:r>
      <w:r>
        <w:rPr>
          <w:rFonts w:ascii="仿宋_GB2312" w:hAnsi="仿宋_GB2312" w:cs="仿宋_GB2312" w:eastAsia="仿宋_GB2312"/>
        </w:rPr>
        <w:t>四川迈进工程管理咨询有限公司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南充市高坪区农业农村局</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四川迈进工程管理咨询有限公司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（1）成交供应商应保证货物到达采购人所在地完好无损（货物必须是符合采购文件要求），如有缺漏、损坏，由成交供应商负责调换、补齐并赔偿。 （2）成交供应商提供的货物未达到采购文件规定要求，且对采购人造成损失的，由成交供应商承担一切责任，并赔偿所造成的损失。</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按国家有关规定以及本项目采购文件的质量要求和技术指标、成交供应商的响应文件及承诺与本合同约定标准进行技术履约验收。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按照采购文件商务要求及成交供应商响应内容进行商务履约验收。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其他未尽事宜应严格按照《财政部关于进一步加强政府采购需求和履约验收管理的指导意见》（财库〔2016〕205号）等政府采购相关法律法规的要求进行。</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南充市高坪区农业农村局</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四川迈进工程管理咨询有限公司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四川迈进工程管理咨询有限公司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联系人：彭老师</w:t>
      </w:r>
    </w:p>
    <w:p>
      <w:pPr>
        <w:pStyle w:val="null3"/>
        <w:jc w:val="left"/>
      </w:pPr>
      <w:r>
        <w:rPr>
          <w:rFonts w:ascii="仿宋_GB2312" w:hAnsi="仿宋_GB2312" w:cs="仿宋_GB2312" w:eastAsia="仿宋_GB2312"/>
        </w:rPr>
        <w:t>联系电话： 0817-5286112</w:t>
      </w:r>
    </w:p>
    <w:p>
      <w:pPr>
        <w:pStyle w:val="null3"/>
        <w:jc w:val="left"/>
      </w:pPr>
      <w:r>
        <w:rPr>
          <w:rFonts w:ascii="仿宋_GB2312" w:hAnsi="仿宋_GB2312" w:cs="仿宋_GB2312" w:eastAsia="仿宋_GB2312"/>
        </w:rPr>
        <w:t>地址：鹤鸣西路31号</w:t>
      </w:r>
    </w:p>
    <w:p>
      <w:pPr>
        <w:pStyle w:val="null3"/>
        <w:jc w:val="left"/>
      </w:pPr>
      <w:r>
        <w:rPr>
          <w:rFonts w:ascii="仿宋_GB2312" w:hAnsi="仿宋_GB2312" w:cs="仿宋_GB2312" w:eastAsia="仿宋_GB2312"/>
        </w:rPr>
        <w:t>邮编：637100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联系人：李先生</w:t>
      </w:r>
    </w:p>
    <w:p>
      <w:pPr>
        <w:pStyle w:val="null3"/>
        <w:jc w:val="left"/>
      </w:pPr>
      <w:r>
        <w:rPr>
          <w:rFonts w:ascii="仿宋_GB2312" w:hAnsi="仿宋_GB2312" w:cs="仿宋_GB2312" w:eastAsia="仿宋_GB2312"/>
        </w:rPr>
        <w:t>联系电话：0817-3764148</w:t>
      </w:r>
    </w:p>
    <w:p>
      <w:pPr>
        <w:pStyle w:val="null3"/>
        <w:jc w:val="left"/>
      </w:pPr>
      <w:r>
        <w:rPr>
          <w:rFonts w:ascii="仿宋_GB2312" w:hAnsi="仿宋_GB2312" w:cs="仿宋_GB2312" w:eastAsia="仿宋_GB2312"/>
        </w:rPr>
        <w:t>地址：南充市嘉陵区滨江南路二段78号宏凌中心7层7号</w:t>
      </w:r>
    </w:p>
    <w:p>
      <w:pPr>
        <w:pStyle w:val="null3"/>
        <w:jc w:val="left"/>
      </w:pPr>
      <w:r>
        <w:rPr>
          <w:rFonts w:ascii="仿宋_GB2312" w:hAnsi="仿宋_GB2312" w:cs="仿宋_GB2312" w:eastAsia="仿宋_GB2312"/>
        </w:rPr>
        <w:t>邮编：637500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442,284.59</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A07030401 大豆</w:t>
            </w:r>
          </w:p>
        </w:tc>
        <w:tc>
          <w:tcPr>
            <w:tcW w:type="dxa" w:w="821"/>
          </w:tcPr>
          <w:p>
            <w:pPr>
              <w:pStyle w:val="null3"/>
              <w:jc w:val="left"/>
            </w:pPr>
            <w:r>
              <w:rPr>
                <w:rFonts w:ascii="仿宋_GB2312" w:hAnsi="仿宋_GB2312" w:cs="仿宋_GB2312" w:eastAsia="仿宋_GB2312"/>
              </w:rPr>
              <w:t>大豆种子</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442,284.59</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大豆种子</w:t>
            </w:r>
          </w:p>
        </w:tc>
        <w:tc>
          <w:tcPr>
            <w:tcW w:type="dxa" w:w="977"/>
          </w:tcPr>
          <w:p>
            <w:pPr>
              <w:pStyle w:val="null3"/>
              <w:jc w:val="center"/>
            </w:pPr>
            <w:r>
              <w:rPr>
                <w:rFonts w:ascii="仿宋_GB2312" w:hAnsi="仿宋_GB2312" w:cs="仿宋_GB2312" w:eastAsia="仿宋_GB2312"/>
              </w:rPr>
              <w:t>公斤</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21.23</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（1）本次采购按总价最高限价全额采购，大豆种子采购数量根据各投标人单价报价确定，投标产品数量计取按照如下公式核算：总价最高限价/投标单价=数量，数量按四舍五入计取，保留小数点后两位。 （2）所有货物单价包含货物运输、搬运、下车费、发放清册、抽样送检、技术服务、利润、税金、售后服务等一切费用，采购文件未列明而供应商认为所必需的费用也须考虑进报价中，采购人不再支付其他任何费用。</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A07030401 大豆</w:t>
            </w:r>
          </w:p>
        </w:tc>
        <w:tc>
          <w:tcPr>
            <w:tcW w:type="dxa" w:w="2492"/>
          </w:tcPr>
          <w:p>
            <w:pPr>
              <w:pStyle w:val="null3"/>
              <w:jc w:val="left"/>
            </w:pPr>
            <w:r>
              <w:rPr>
                <w:rFonts w:ascii="仿宋_GB2312" w:hAnsi="仿宋_GB2312" w:cs="仿宋_GB2312" w:eastAsia="仿宋_GB2312"/>
              </w:rPr>
              <w:t>大豆种子</w:t>
            </w:r>
          </w:p>
        </w:tc>
        <w:tc>
          <w:tcPr>
            <w:tcW w:type="dxa" w:w="2492"/>
          </w:tcPr>
          <w:p>
            <w:pPr>
              <w:pStyle w:val="null3"/>
              <w:jc w:val="left"/>
            </w:pPr>
            <w:r>
              <w:rPr>
                <w:rFonts w:ascii="仿宋_GB2312" w:hAnsi="仿宋_GB2312" w:cs="仿宋_GB2312" w:eastAsia="仿宋_GB2312"/>
              </w:rPr>
              <w:t>大豆种子</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标的名称：大豆种子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产品技术参数要求</w:t>
            </w:r>
          </w:p>
        </w:tc>
        <w:tc>
          <w:tcPr>
            <w:tcW w:type="dxa" w:w="5814"/>
          </w:tcPr>
          <w:p>
            <w:pPr>
              <w:pStyle w:val="null3"/>
              <w:jc w:val="left"/>
            </w:pPr>
            <w:r>
              <w:rPr>
                <w:rFonts w:ascii="仿宋_GB2312" w:hAnsi="仿宋_GB2312" w:cs="仿宋_GB2312" w:eastAsia="仿宋_GB2312"/>
              </w:rPr>
              <w:t>1、种子质量要求：质量符合GB4404.2-2010标准的规定，即:纯度≥98.0%，净度≥99.0%，发芽率≥85%，水分≤12.0%。投标时提供种子质量承诺函（格式自拟），在签订合同时提供国家法定检测（验）机构出具的有效的检测（验）报告。</w:t>
            </w:r>
          </w:p>
          <w:p>
            <w:pPr>
              <w:pStyle w:val="null3"/>
              <w:jc w:val="left"/>
            </w:pPr>
            <w:r>
              <w:rPr>
                <w:rFonts w:ascii="仿宋_GB2312" w:hAnsi="仿宋_GB2312" w:cs="仿宋_GB2312" w:eastAsia="仿宋_GB2312"/>
              </w:rPr>
              <w:t>2、拟采品种：投标品种必须是《2025年全省粮油作物重大品种推广目录》（《四川省农业农村厅关于开展2025年粮油作物重大品种推广行动的指导意见》（川农发[2025]2号））中推荐的夏大豆品种。</w:t>
            </w:r>
          </w:p>
          <w:p>
            <w:pPr>
              <w:pStyle w:val="null3"/>
              <w:jc w:val="left"/>
            </w:pPr>
            <w:r>
              <w:rPr>
                <w:rFonts w:ascii="仿宋_GB2312" w:hAnsi="仿宋_GB2312" w:cs="仿宋_GB2312" w:eastAsia="仿宋_GB2312"/>
              </w:rPr>
              <w:t>3、包装要求：25公斤/袋或10公斤/袋。</w:t>
            </w:r>
          </w:p>
          <w:p>
            <w:pPr>
              <w:pStyle w:val="null3"/>
              <w:jc w:val="left"/>
            </w:pPr>
            <w:r>
              <w:rPr>
                <w:rFonts w:ascii="仿宋_GB2312" w:hAnsi="仿宋_GB2312" w:cs="仿宋_GB2312" w:eastAsia="仿宋_GB2312"/>
              </w:rPr>
              <w:t>4、控制单价：21.23元/公斤。（本项目为单价采购，供应商只需报单价）</w:t>
            </w:r>
          </w:p>
          <w:p>
            <w:pPr>
              <w:pStyle w:val="null3"/>
              <w:jc w:val="left"/>
            </w:pPr>
            <w:r>
              <w:rPr>
                <w:rFonts w:ascii="仿宋_GB2312" w:hAnsi="仿宋_GB2312" w:cs="仿宋_GB2312" w:eastAsia="仿宋_GB2312"/>
              </w:rPr>
              <w:t>5、采购数量：供应商至少提供一个推荐中的夏大豆品种，总数量不低于20833公斤。</w:t>
            </w:r>
          </w:p>
          <w:p>
            <w:pPr>
              <w:pStyle w:val="null3"/>
              <w:jc w:val="left"/>
            </w:pPr>
            <w:r>
              <w:rPr>
                <w:rFonts w:ascii="仿宋_GB2312" w:hAnsi="仿宋_GB2312" w:cs="仿宋_GB2312" w:eastAsia="仿宋_GB2312"/>
              </w:rPr>
              <w:t>6、投标供应商须提供所投品种的审定证书、产地检疫证书扫描件并进行电子签章。</w:t>
            </w:r>
          </w:p>
          <w:p>
            <w:pPr>
              <w:pStyle w:val="null3"/>
              <w:jc w:val="left"/>
            </w:pPr>
            <w:r>
              <w:rPr>
                <w:rFonts w:ascii="仿宋_GB2312" w:hAnsi="仿宋_GB2312" w:cs="仿宋_GB2312" w:eastAsia="仿宋_GB2312"/>
              </w:rPr>
              <w:t>7、供应商在交货时必须提供该批种子的植物调运检疫证书。</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质量要求</w:t>
            </w:r>
          </w:p>
        </w:tc>
        <w:tc>
          <w:tcPr>
            <w:tcW w:type="dxa" w:w="5814"/>
          </w:tcPr>
          <w:p>
            <w:pPr>
              <w:pStyle w:val="null3"/>
              <w:jc w:val="left"/>
            </w:pPr>
            <w:r>
              <w:rPr>
                <w:rFonts w:ascii="仿宋_GB2312" w:hAnsi="仿宋_GB2312" w:cs="仿宋_GB2312" w:eastAsia="仿宋_GB2312"/>
              </w:rPr>
              <w:t>1、供货时，采购人有权对成交供应商所提供的产品进行抽检，如检验不合格，责任由成交供应商承担。</w:t>
            </w:r>
          </w:p>
          <w:p>
            <w:pPr>
              <w:pStyle w:val="null3"/>
              <w:jc w:val="left"/>
            </w:pPr>
            <w:r>
              <w:rPr>
                <w:rFonts w:ascii="仿宋_GB2312" w:hAnsi="仿宋_GB2312" w:cs="仿宋_GB2312" w:eastAsia="仿宋_GB2312"/>
              </w:rPr>
              <w:t>2、如种子出现质量问题或种子属于假冒品种，给种植户造成的损失，成交供应商承担其相应法律责任及经济损失，采购人不承担任何责任。</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人员及其他要求</w:t>
            </w:r>
          </w:p>
        </w:tc>
        <w:tc>
          <w:tcPr>
            <w:tcW w:type="dxa" w:w="5814"/>
          </w:tcPr>
          <w:p>
            <w:pPr>
              <w:pStyle w:val="null3"/>
              <w:jc w:val="left"/>
            </w:pPr>
            <w:r>
              <w:rPr>
                <w:rFonts w:ascii="仿宋_GB2312" w:hAnsi="仿宋_GB2312" w:cs="仿宋_GB2312" w:eastAsia="仿宋_GB2312"/>
              </w:rPr>
              <w:t>1、人员要求：供应商应为本项目成立专门的项目组，在联络、供货、技术指导、售后等环节提供专业、细致、周到的服务。</w:t>
            </w:r>
          </w:p>
          <w:p>
            <w:pPr>
              <w:pStyle w:val="null3"/>
              <w:jc w:val="left"/>
            </w:pPr>
            <w:r>
              <w:rPr>
                <w:rFonts w:ascii="仿宋_GB2312" w:hAnsi="仿宋_GB2312" w:cs="仿宋_GB2312" w:eastAsia="仿宋_GB2312"/>
              </w:rPr>
              <w:t>2、成交供应商所提供产品为合法渠道供应的产品，若因所提供产品涉及相关的专利、商标侵权等而产生的纠纷由成交供应商自行负责，与采购人无关。</w:t>
            </w:r>
          </w:p>
          <w:p>
            <w:pPr>
              <w:pStyle w:val="null3"/>
              <w:jc w:val="left"/>
            </w:pPr>
            <w:r>
              <w:rPr>
                <w:rFonts w:ascii="仿宋_GB2312" w:hAnsi="仿宋_GB2312" w:cs="仿宋_GB2312" w:eastAsia="仿宋_GB2312"/>
              </w:rPr>
              <w:t>3、如因成交供应商的工作人员在履行职务过程中的疏忽、失职、过错等故意或者过失原因给采购人造成损失或侵害，包括但不限于采购人本身的财产损失、由此而导致的采购人对任何第三方的法律责任等，成交供应商对此均应承担全部的赔偿责任。</w:t>
            </w:r>
          </w:p>
          <w:p>
            <w:pPr>
              <w:pStyle w:val="null3"/>
              <w:jc w:val="left"/>
            </w:pPr>
            <w:r>
              <w:rPr>
                <w:rFonts w:ascii="仿宋_GB2312" w:hAnsi="仿宋_GB2312" w:cs="仿宋_GB2312" w:eastAsia="仿宋_GB2312"/>
              </w:rPr>
              <w:t>4、安全责任：本项目自成交供应商成交之日起至合同期满止，成交供应商将自行负责项目实施过程中人身安全、财产安全、环境安全，一切安全责任与采购人无关。实施过程中造成的直接或间接损失，均由成交供应商自行承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售后服务要求</w:t>
            </w:r>
          </w:p>
        </w:tc>
        <w:tc>
          <w:tcPr>
            <w:tcW w:type="dxa" w:w="5814"/>
          </w:tcPr>
          <w:p>
            <w:pPr>
              <w:pStyle w:val="null3"/>
              <w:jc w:val="left"/>
            </w:pPr>
            <w:r>
              <w:rPr>
                <w:rFonts w:ascii="仿宋_GB2312" w:hAnsi="仿宋_GB2312" w:cs="仿宋_GB2312" w:eastAsia="仿宋_GB2312"/>
              </w:rPr>
              <w:t>1、质保期：在国家法定质保期内，如出现质量问题，供应商在接到通知后 24 小时内响应到场，48小时内完成调换，并承担调换的费用。问题解决后24小时内，向采购人提交问题处理报告，说明问题种类、问题原因、问题解决中使用的方法及造成的损失等情况。如货物经成交供应商1次调换仍不能达到本项目约定的质量标准，视作成交供应商未能按时交货，采购人有权退货并追究成交供应商的违约责任，其产生的一切经济损失由成交供应商负责。货到现场后由于采购人保管不当造成的问题，成交供应商亦应负责调换，但费用由采购人负担。</w:t>
            </w:r>
          </w:p>
          <w:p>
            <w:pPr>
              <w:pStyle w:val="null3"/>
              <w:jc w:val="left"/>
            </w:pPr>
            <w:r>
              <w:rPr>
                <w:rFonts w:ascii="仿宋_GB2312" w:hAnsi="仿宋_GB2312" w:cs="仿宋_GB2312" w:eastAsia="仿宋_GB2312"/>
              </w:rPr>
              <w:t>2、电话响应服务：全天电话响应（7×24小时，含法定节假日）。</w:t>
            </w:r>
          </w:p>
          <w:p>
            <w:pPr>
              <w:pStyle w:val="null3"/>
              <w:jc w:val="left"/>
            </w:pPr>
            <w:r>
              <w:rPr>
                <w:rFonts w:ascii="仿宋_GB2312" w:hAnsi="仿宋_GB2312" w:cs="仿宋_GB2312" w:eastAsia="仿宋_GB2312"/>
              </w:rPr>
              <w:t>3、现场响应服务：做好售后技术服务工作，提供大豆高产栽培技术和病虫防治技术资料。对于电话响应不能远程处理的问题，应按要求提供现场支持服务，安排经验丰富的技术人员赴现场分析并解决。</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合同签订后，供应商接采购人通知后10日内完成供货，将种子送达到指定的项目实施乡镇、村、社，并负责装卸。</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采购人指定地点（合同约定）。</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1、预付款，合同签订生效并具备实施条件，收到成交供应商开具的正式发票后，达到付款条件起10日内，支付合同总金额的40.00%</w:t>
            </w:r>
          </w:p>
          <w:p>
            <w:pPr>
              <w:pStyle w:val="null3"/>
              <w:jc w:val="left"/>
            </w:pPr>
            <w:r>
              <w:rPr>
                <w:rFonts w:ascii="仿宋_GB2312" w:hAnsi="仿宋_GB2312" w:cs="仿宋_GB2312" w:eastAsia="仿宋_GB2312"/>
              </w:rPr>
              <w:t>2、进度款，种子完成全部供应且履约验收合格后，按采购人要求分发到乡镇、村、社，再整理收集签收的花名册，报采购人审核后，并收到成交供应商开具的正式发票后，达到付款条件起10日内，支付合同总金额的55.00%</w:t>
            </w:r>
          </w:p>
          <w:p>
            <w:pPr>
              <w:pStyle w:val="null3"/>
              <w:jc w:val="left"/>
            </w:pPr>
            <w:r>
              <w:rPr>
                <w:rFonts w:ascii="仿宋_GB2312" w:hAnsi="仿宋_GB2312" w:cs="仿宋_GB2312" w:eastAsia="仿宋_GB2312"/>
              </w:rPr>
              <w:t>3、尾款，所供应的大豆种子在一个生长周期后无质量问题，收到成交供应商开具的正式发票后，达到付款条件起10日内，支付合同总金额的5.00%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验收方法：以采购合同、采购及其补充文件、国家或行业相关标准为验收的主要依据。验收小组成员应到合同标的交付现场进行实地审查验收。根据标的所示清单逐一进行检查，核对品牌型号、数量、技术参数及检测报告等，并做好验收记录。验收记录必须准确、详细的记载和反应采购项目重要事项的履约情况。成交供应商应配合各级部门进行验收工作。 验收标准：成交供应商与采购人应严格按照《财政部关于进一步加强政府采购需求和履约验收管理的指导意见》(财库〔2016〕205号)以及国家、省、市主管部门的相关文件要求和标准进行验收。 验收程序：按《财政部关于进一步加强政府采购需求和履约验收管理的指导意见》（财库[2016] 205号）的规定，采购人应当根据采购项目的具体情况，依法组织履约验收工作。</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1.货物质量出现任何问题，成交供应商应负责包换、包退，费用由成交供应商负担。 2.因货物质量问题引起的一切负面影响及经济损失，由成交供应商负责解决并承担一切费用。 3.成交供应商须指派专人负责与采购方联系售后服务事宜，须为采购人单位相关人员及实际使用提供必要的使用存放培训服务。</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（1）采购人无正当理由拒收货物的，采购人应偿付合同总价千分之五的违约金； （2）采购人偿付的违约金不足以弥补成交供应商损失的，还应按成交供应商损失尚未弥补的部分，支付赔偿金给成交供应商。 （3）成交供应商交付的货物质量不符合合同规定的，成交供应商应向采购人支付合同总价的千分之五的违约金，并须在合同规定的交货时间内更换合格的货物给采购人。 （4）成交供应商不能交付货物或逾期交付货物而违约的，除应及时交足货物外，应向采购人偿付逾期交货部分货款总额的万分之 五 /天的违约金；逾期交货超15过天，采购人有权终止合同，成交供应商则应按合同总价的千分之五的款额向采购人偿付赔偿金，并须全额退还采购人已经付给成交供应商的货款及其利息。 （5）成交供应商货物经采购人送交具有法定资格条件的质量技术监督机构检测后，如检测结果认定货物质量不符合本合同规定标准的，则视为成交供应商没有按时交货而违约，成交供应商须在 15 天内无条件更换合格的货物，如逾期不能更换合格的货物，采购人有权终止本合同，成交供应商应另付合同总价的千分之五的赔偿金给采购人。 （6）成交供应商保证本合同货物的权利无瑕疵，包括货物所有权及知识产权等权利无瑕疵。如任何第三方经法院（或仲裁机构）裁决有权对上述货物主张权利或国家机关依法对货物进行没收查处的，成交供应商除应向采购人返还已收款项外，还应另按合同总价的千分之五向采购人支付违约金并赔偿因此给采购人造成的一切损失。 （7）成交供应商偿付的违约金不足以弥补采购人损失的，还应按采购人损失尚未弥补的部分，支付赔偿金给采购人。 争议解决办法 ①在执行本合同中发生的或与本合同有关的争端，双方应通过友好协商解决，经协商在30天内不能达成协议时，应提交合同履行地人民法院诉讼解决。 ②仲裁裁决应为最终决定，并对双方具有约束力。 ③除另有裁决外，仲裁费应由败诉方负担。 ④在仲裁期间，除正在进行仲裁部分外，合同其他部分继续执行。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详见第七章“拟签订采购合同文本”</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（1）企业法人：提交“统一社会信用代码的营业执照”未换证的提交“营业执照、组织机构代码证、税务登记证”（均为扫描件）；</w:t>
              <w:br/>
              <w:t>（2）事业法人：提交：“统一社会信用代码的事业单位法人证书”未换证的提交“事业单位法人证书或组织机构代码证”（均为扫描件）；</w:t>
              <w:br/>
              <w:t xml:space="preserve">（3）其他组织：提交“统一社会信用代码的社会团体法人登记证书”或“统一社会信用代码的民办非企业单位登记证书”或“统一社会信用代码的基金会法人登记证书”，未换证的提交：“社会团体法人登记证书”或“民办非企业单位登记证书”或“基金会法人登记证书”和“组织机构代码证”（均为扫描件）； </w:t>
              <w:br/>
              <w:t xml:space="preserve">（4）个体工商户：提交“统一社会信用代码的营业执照”或“营业执照、税务登记证”（均为扫描件）； </w:t>
              <w:br/>
              <w:t>（5）自然人：提供身份证扫描件。</w:t>
              <w:br/>
              <w:t>供应商需在项目电子化交易系统中按上述要求提供相关证明材料并进行电子签章。</w:t>
            </w:r>
          </w:p>
        </w:tc>
        <w:tc>
          <w:tcPr>
            <w:tcW w:type="dxa" w:w="1910"/>
          </w:tcPr>
          <w:p>
            <w:pPr>
              <w:pStyle w:val="null3"/>
              <w:jc w:val="left"/>
            </w:pPr>
            <w:r>
              <w:rPr>
                <w:rFonts w:ascii="仿宋_GB2312" w:hAnsi="仿宋_GB2312" w:cs="仿宋_GB2312" w:eastAsia="仿宋_GB2312"/>
              </w:rPr>
              <w:t>供应商提交的相关资格证明材料.docx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具有健全的财务会计制度，提供以下任意一项：</w:t>
              <w:br/>
              <w:t>①提供2023年至今任意年度经审计的财务报告（包含审计报告和审计报告中所涉及的财务报表和报表附注）扫描件或提供2023年至今任意年度供应商内部财务报表扫描件（至少包含：现金流量表、资产负债表、利润表）。</w:t>
              <w:br/>
              <w:t>② 提供至递交响应文件截止之日一年内银行出具的资信证明（提供扫描件）。</w:t>
              <w:br/>
              <w:t xml:space="preserve">③供应商注册时间至递交响应文件截止之日不足一年的，也可提供财务会计制度管理文件或在行政主管部门备案的公司章程（提供扫描件）。 </w:t>
              <w:br/>
              <w:t>供应商需在项目电子化交易系统中按上述要求上传相应证明文件并进行电子签章。</w:t>
            </w:r>
          </w:p>
        </w:tc>
        <w:tc>
          <w:tcPr>
            <w:tcW w:type="dxa" w:w="1910"/>
          </w:tcPr>
          <w:p>
            <w:pPr>
              <w:pStyle w:val="null3"/>
              <w:jc w:val="left"/>
            </w:pPr>
            <w:r>
              <w:rPr>
                <w:rFonts w:ascii="仿宋_GB2312" w:hAnsi="仿宋_GB2312" w:cs="仿宋_GB2312" w:eastAsia="仿宋_GB2312"/>
              </w:rPr>
              <w:t>供应商提交的相关资格证明材料.docx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供应商须提供所投品种有效的《农作物种子生产经营许可证》（主、副证）。</w:t>
            </w:r>
          </w:p>
        </w:tc>
        <w:tc>
          <w:tcPr>
            <w:tcW w:type="dxa" w:w="3322"/>
          </w:tcPr>
          <w:p>
            <w:pPr>
              <w:pStyle w:val="null3"/>
              <w:jc w:val="left"/>
            </w:pPr>
            <w:r>
              <w:rPr>
                <w:rFonts w:ascii="仿宋_GB2312" w:hAnsi="仿宋_GB2312" w:cs="仿宋_GB2312" w:eastAsia="仿宋_GB2312"/>
              </w:rPr>
              <w:t>提供所投品种有效的《农作物种子生产经营许可证》（主、副证）扫描件并进行电子签章。</w:t>
            </w:r>
          </w:p>
        </w:tc>
        <w:tc>
          <w:tcPr>
            <w:tcW w:type="dxa" w:w="1910"/>
          </w:tcPr>
          <w:p>
            <w:pPr>
              <w:pStyle w:val="null3"/>
              <w:jc w:val="left"/>
            </w:pPr>
            <w:r>
              <w:rPr>
                <w:rFonts w:ascii="仿宋_GB2312" w:hAnsi="仿宋_GB2312" w:cs="仿宋_GB2312" w:eastAsia="仿宋_GB2312"/>
              </w:rPr>
              <w:t>供应商提交的相关资格证明材料.docx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w:t>
            </w:r>
          </w:p>
        </w:tc>
        <w:tc>
          <w:tcPr>
            <w:tcW w:type="dxa" w:w="3322"/>
          </w:tcPr>
          <w:p>
            <w:pPr>
              <w:pStyle w:val="null3"/>
              <w:jc w:val="left"/>
            </w:pPr>
            <w:r>
              <w:rPr>
                <w:rFonts w:ascii="仿宋_GB2312" w:hAnsi="仿宋_GB2312" w:cs="仿宋_GB2312" w:eastAsia="仿宋_GB2312"/>
              </w:rPr>
              <w:t>供应商按采购文件第三章 技术、服务及其他要求“3.2技术要求”逐条响应。相关证明材料附于表后。</w:t>
            </w:r>
          </w:p>
        </w:tc>
        <w:tc>
          <w:tcPr>
            <w:tcW w:type="dxa" w:w="1910"/>
          </w:tcPr>
          <w:p>
            <w:pPr>
              <w:pStyle w:val="null3"/>
              <w:jc w:val="left"/>
            </w:pPr>
            <w:r>
              <w:rPr>
                <w:rFonts w:ascii="仿宋_GB2312" w:hAnsi="仿宋_GB2312" w:cs="仿宋_GB2312" w:eastAsia="仿宋_GB2312"/>
              </w:rPr>
              <w:t>产品技术参数响应表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服务要求</w:t>
            </w:r>
          </w:p>
        </w:tc>
        <w:tc>
          <w:tcPr>
            <w:tcW w:type="dxa" w:w="3322"/>
          </w:tcPr>
          <w:p>
            <w:pPr>
              <w:pStyle w:val="null3"/>
              <w:jc w:val="left"/>
            </w:pPr>
            <w:r>
              <w:rPr>
                <w:rFonts w:ascii="仿宋_GB2312" w:hAnsi="仿宋_GB2312" w:cs="仿宋_GB2312" w:eastAsia="仿宋_GB2312"/>
              </w:rPr>
              <w:t>供应商按采购文件第三章 技术、服务及其他要求“3.3服务要求”逐条响应。相关证明材料附于表后。</w:t>
            </w:r>
          </w:p>
        </w:tc>
        <w:tc>
          <w:tcPr>
            <w:tcW w:type="dxa" w:w="1910"/>
          </w:tcPr>
          <w:p>
            <w:pPr>
              <w:pStyle w:val="null3"/>
              <w:jc w:val="left"/>
            </w:pPr>
            <w:r>
              <w:rPr>
                <w:rFonts w:ascii="仿宋_GB2312" w:hAnsi="仿宋_GB2312" w:cs="仿宋_GB2312" w:eastAsia="仿宋_GB2312"/>
              </w:rPr>
              <w:t>服务应答表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大豆种子</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 xml:space="preserve"> 本项目授权谈判小组在谈判报告确定的成交候选供应商名单中按顺序直接确定1名成交供应商。采购人或者代理机构应当自成交供应商确定之日起2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