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251B4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p w14:paraId="3A47D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采购编号：{采购编号}</w:t>
      </w:r>
    </w:p>
    <w:p w14:paraId="795E8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项目名称：{项目名称}</w:t>
      </w:r>
    </w:p>
    <w:p w14:paraId="0A312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包号：</w:t>
      </w:r>
    </w:p>
    <w:p w14:paraId="67DEC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供应商名称：{供应商名称}</w:t>
      </w:r>
    </w:p>
    <w:p w14:paraId="3A42CE01">
      <w:pPr>
        <w:jc w:val="righ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货币及单位：人民币/元</w:t>
      </w:r>
    </w:p>
    <w:tbl>
      <w:tblPr>
        <w:tblStyle w:val="3"/>
        <w:tblW w:w="9427" w:type="dxa"/>
        <w:tblInd w:w="-8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645"/>
        <w:gridCol w:w="1320"/>
        <w:gridCol w:w="1875"/>
        <w:gridCol w:w="885"/>
        <w:gridCol w:w="975"/>
        <w:gridCol w:w="1140"/>
        <w:gridCol w:w="1935"/>
      </w:tblGrid>
      <w:tr w14:paraId="34753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2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09BE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品目号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084FC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76E6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品名</w:t>
            </w:r>
          </w:p>
        </w:tc>
        <w:tc>
          <w:tcPr>
            <w:tcW w:w="18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282B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41D8E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63CF8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4D763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预计三年</w:t>
            </w:r>
          </w:p>
          <w:p w14:paraId="75C99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使用量</w:t>
            </w:r>
          </w:p>
        </w:tc>
        <w:tc>
          <w:tcPr>
            <w:tcW w:w="193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553DE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0C0C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71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BE0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54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液态氧</w:t>
            </w:r>
          </w:p>
        </w:tc>
        <w:tc>
          <w:tcPr>
            <w:tcW w:w="1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D1C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浓度≥99.95%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B3B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E4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310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1900</w:t>
            </w:r>
          </w:p>
        </w:tc>
        <w:tc>
          <w:tcPr>
            <w:tcW w:w="19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DA0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包含生产、灌装、运输等一切费用</w:t>
            </w:r>
          </w:p>
        </w:tc>
      </w:tr>
      <w:tr w14:paraId="59F6B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253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EC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9E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医用瓶装氧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596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浓度≥99.5%；40L/瓶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AD2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E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0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6B5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包含生产、灌装、运输等一切费用</w:t>
            </w:r>
          </w:p>
        </w:tc>
      </w:tr>
      <w:tr w14:paraId="11D57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42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D9F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B3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二氧化碳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10E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浓度≥99.2%；40L/瓶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129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FA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15D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25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包含生产、灌装、运输等一切费用</w:t>
            </w:r>
          </w:p>
        </w:tc>
      </w:tr>
      <w:tr w14:paraId="25DE5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D65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F26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980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氩气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A50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浓度≥99.999%；40L/瓶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217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62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B5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A3C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包含生产、灌装、运输等一切费用</w:t>
            </w:r>
          </w:p>
        </w:tc>
      </w:tr>
      <w:tr w14:paraId="26334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5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43F7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CB38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1613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液氮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01F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浓度≥99.999%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33CB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314A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AF12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F4D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包含生产、灌装、运输等一切费用</w:t>
            </w:r>
          </w:p>
        </w:tc>
      </w:tr>
      <w:tr w14:paraId="1DF2A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7E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EA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952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高纯乙炔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6A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浓度≥99.8%；40L/瓶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2D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5F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1E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bookmarkStart w:id="0" w:name="_GoBack"/>
            <w:bookmarkEnd w:id="0"/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F87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包含生产、灌装、运输等一切费用</w:t>
            </w:r>
          </w:p>
        </w:tc>
      </w:tr>
      <w:tr w14:paraId="053F2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82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5F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单价合计金额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0F3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5F0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F25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</w:tr>
    </w:tbl>
    <w:p w14:paraId="7BEC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b w:val="0"/>
          <w:bCs w:val="0"/>
          <w:sz w:val="22"/>
          <w:szCs w:val="22"/>
          <w:lang w:val="en-US" w:eastAsia="zh-CN"/>
        </w:rPr>
      </w:pPr>
      <w:r>
        <w:rPr>
          <w:rFonts w:hint="eastAsia"/>
          <w:b w:val="0"/>
          <w:bCs w:val="0"/>
          <w:sz w:val="22"/>
          <w:szCs w:val="22"/>
          <w:lang w:val="en-US" w:eastAsia="zh-CN"/>
        </w:rPr>
        <w:t>注：1.“分项报价明细表”分项报价合计应当与“报价表”报价合计相等，不得漏项、缺项。如报价不一致或存在缺项、漏项，则该项目报价做无效处理。</w:t>
      </w:r>
    </w:p>
    <w:p w14:paraId="7843B342">
      <w:pPr>
        <w:pStyle w:val="2"/>
        <w:numPr>
          <w:ilvl w:val="0"/>
          <w:numId w:val="0"/>
        </w:numPr>
        <w:spacing w:line="360" w:lineRule="auto"/>
        <w:ind w:firstLine="440" w:firstLineChars="200"/>
        <w:rPr>
          <w:rFonts w:hint="default"/>
          <w:b w:val="0"/>
          <w:bCs w:val="0"/>
          <w:sz w:val="22"/>
          <w:szCs w:val="22"/>
          <w:lang w:val="en-US" w:eastAsia="zh-CN"/>
        </w:rPr>
      </w:pPr>
      <w:r>
        <w:rPr>
          <w:rFonts w:hint="eastAsia" w:cs="仿宋"/>
          <w:b w:val="0"/>
          <w:bCs w:val="0"/>
          <w:kern w:val="0"/>
          <w:sz w:val="22"/>
          <w:szCs w:val="22"/>
          <w:lang w:val="en-US" w:eastAsia="zh-CN" w:bidi="ar-SA"/>
        </w:rPr>
        <w:t>2</w:t>
      </w:r>
      <w:r>
        <w:rPr>
          <w:rFonts w:hint="eastAsia" w:cs="仿宋" w:asciiTheme="minorHAnsi" w:hAnsiTheme="minorHAnsi" w:eastAsiaTheme="minorEastAsia"/>
          <w:b w:val="0"/>
          <w:bCs w:val="0"/>
          <w:kern w:val="0"/>
          <w:sz w:val="22"/>
          <w:szCs w:val="22"/>
          <w:lang w:val="en-US" w:eastAsia="zh-CN" w:bidi="ar-SA"/>
        </w:rPr>
        <w:t>.</w:t>
      </w:r>
      <w:r>
        <w:rPr>
          <w:rFonts w:hint="eastAsia"/>
          <w:b w:val="0"/>
          <w:bCs w:val="0"/>
          <w:sz w:val="22"/>
          <w:szCs w:val="22"/>
          <w:lang w:val="en-US" w:eastAsia="zh-CN"/>
        </w:rPr>
        <w:t>本项目因使用量为预估量，所以按单价进行采购，供应商填报的单价合计金额作为评审价参与评审。最终结算按：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结算金额=成交单价×实际供货数量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进行结算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。</w:t>
      </w:r>
    </w:p>
    <w:p w14:paraId="5F7F874A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8C82263">
      <w:pPr>
        <w:rPr>
          <w:rFonts w:hint="default"/>
          <w:b w:val="0"/>
          <w:bCs w:val="0"/>
          <w:lang w:val="en-US" w:eastAsia="zh-CN"/>
        </w:rPr>
      </w:pPr>
    </w:p>
    <w:p w14:paraId="44710686">
      <w:pPr>
        <w:jc w:val="righ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供应商签章：（加盖公章）</w:t>
      </w:r>
    </w:p>
    <w:p w14:paraId="70696DA5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      日期：{日期}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jZjZjMTAxYTA0NGQ2NGVhNDIwMzg2MDMxZjg0ZjEifQ=="/>
  </w:docVars>
  <w:rsids>
    <w:rsidRoot w:val="00000000"/>
    <w:rsid w:val="0235126F"/>
    <w:rsid w:val="0ED114DA"/>
    <w:rsid w:val="0F704983"/>
    <w:rsid w:val="113C371A"/>
    <w:rsid w:val="14255D53"/>
    <w:rsid w:val="1ADB7FCD"/>
    <w:rsid w:val="229E03DD"/>
    <w:rsid w:val="286707FE"/>
    <w:rsid w:val="2DEC4CA8"/>
    <w:rsid w:val="36B036B4"/>
    <w:rsid w:val="384671CA"/>
    <w:rsid w:val="384D47F4"/>
    <w:rsid w:val="3A0208BC"/>
    <w:rsid w:val="47947915"/>
    <w:rsid w:val="47A8390B"/>
    <w:rsid w:val="4B2D120C"/>
    <w:rsid w:val="68F86018"/>
    <w:rsid w:val="6CDD534C"/>
    <w:rsid w:val="70B724DF"/>
    <w:rsid w:val="71C00B87"/>
    <w:rsid w:val="71D11FD3"/>
    <w:rsid w:val="739123FB"/>
    <w:rsid w:val="74EF406B"/>
    <w:rsid w:val="7CA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仿宋" w:asciiTheme="minorHAnsi" w:hAnsiTheme="minorHAnsi" w:eastAsiaTheme="minorEastAsia"/>
      <w:b/>
      <w:bCs/>
      <w:kern w:val="0"/>
      <w:sz w:val="44"/>
      <w:szCs w:val="4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default" w:ascii="Calibri" w:hAnsi="Calibri" w:cs="Calibri"/>
      <w:b/>
      <w:bCs/>
      <w:color w:val="000000"/>
      <w:sz w:val="22"/>
      <w:szCs w:val="22"/>
      <w:u w:val="none"/>
    </w:rPr>
  </w:style>
  <w:style w:type="character" w:customStyle="1" w:styleId="8">
    <w:name w:val="font31"/>
    <w:basedOn w:val="5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473</Characters>
  <Lines>0</Lines>
  <Paragraphs>0</Paragraphs>
  <TotalTime>2</TotalTime>
  <ScaleCrop>false</ScaleCrop>
  <LinksUpToDate>false</LinksUpToDate>
  <CharactersWithSpaces>517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2021-09-18T03:06:00Z</dcterms:created>
  <dc:creator>admin</dc:creator>
  <cp:lastModifiedBy>万宝路上小青年。</cp:lastModifiedBy>
  <dcterms:modified xsi:type="dcterms:W3CDTF">2025-03-24T07:46:27Z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5F84DD963ED3411096E1B60FDE93D4B1_13</vt:lpwstr>
  </property>
  <property fmtid="{D5CDD505-2E9C-101B-9397-08002B2CF9AE}" pid="4" name="KSOTemplateDocerSaveRecord">
    <vt:lpwstr>eyJoZGlkIjoiMzBjZjZjMTAxYTA0NGQ2NGVhNDIwMzg2MDMxZjg0ZjEiLCJ1c2VySWQiOiIzMDgzMjAxODgifQ==</vt:lpwstr>
  </property>
</Properties>
</file>