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版本号：N513201202500002020250318001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马尔康市草登乡科拉机沟防洪治理工程勘察设计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N5132012025000020</w:t>
      </w:r>
    </w:p>
    <w:p>
      <w:pPr>
        <w:pStyle w:val="null3"/>
        <w:jc w:val="left"/>
        <w:outlineLvl w:val="2"/>
      </w:pPr>
      <w:r>
        <w:rPr>
          <w:rFonts w:ascii="仿宋_GB2312" w:hAnsi="仿宋_GB2312" w:cs="仿宋_GB2312" w:eastAsia="仿宋_GB2312"/>
          <w:sz w:val="28"/>
          <w:b/>
        </w:rPr>
        <w:t>马尔康市水务局</w:t>
      </w:r>
    </w:p>
    <w:p>
      <w:pPr>
        <w:pStyle w:val="null3"/>
        <w:jc w:val="center"/>
        <w:outlineLvl w:val="2"/>
      </w:pPr>
      <w:r>
        <w:rPr>
          <w:rFonts w:ascii="仿宋_GB2312" w:hAnsi="仿宋_GB2312" w:cs="仿宋_GB2312" w:eastAsia="仿宋_GB2312"/>
          <w:sz w:val="28"/>
          <w:b/>
        </w:rPr>
        <w:t>四川和达建设工程有限公司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四川和达建设工程有限公司</w:t>
      </w:r>
      <w:r>
        <w:rPr>
          <w:rFonts w:ascii="仿宋_GB2312" w:hAnsi="仿宋_GB2312" w:cs="仿宋_GB2312" w:eastAsia="仿宋_GB2312"/>
        </w:rPr>
        <w:t xml:space="preserve"> （以下简称“代理机构”）受 </w:t>
      </w:r>
      <w:r>
        <w:rPr>
          <w:rFonts w:ascii="仿宋_GB2312" w:hAnsi="仿宋_GB2312" w:cs="仿宋_GB2312" w:eastAsia="仿宋_GB2312"/>
        </w:rPr>
        <w:t>马尔康市水务局</w:t>
      </w:r>
      <w:r>
        <w:rPr>
          <w:rFonts w:ascii="仿宋_GB2312" w:hAnsi="仿宋_GB2312" w:cs="仿宋_GB2312" w:eastAsia="仿宋_GB2312"/>
        </w:rPr>
        <w:t xml:space="preserve"> 委托，拟对 </w:t>
      </w:r>
      <w:r>
        <w:rPr>
          <w:rFonts w:ascii="仿宋_GB2312" w:hAnsi="仿宋_GB2312" w:cs="仿宋_GB2312" w:eastAsia="仿宋_GB2312"/>
        </w:rPr>
        <w:t>马尔康市草登乡科拉机沟防洪治理工程勘察设计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阿坝藏族羌族自治州马尔康市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N5132012025000020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马尔康市草登乡科拉机沟防洪治理工程勘察设计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马尔康市草登乡科拉机沟防洪治理工程位于马尔康市草登乡科拉机沟，综合治理河长约2.03km,综合治理河段内新建与加固堤防护岸约1.6km，本次采购勘察设计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供应商以联合体形式参加本采购包的，联合体各方均应当为中小企业。组成联合体的中小企业与联合体内其他企业之间不得存在直接控股、管理关系。</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国家建设行政主管部门颁发的工程设计水利行业（河道整治）专业乙级及以上资质和工程勘察岩土工程专业（岩土工程勘察）或工程勘察水文地质勘察丙级及以上资质（描述：提供具有国家建设行政主管部门颁发的工程设计水利行业（河道整治）专业乙级及以上资质和工程勘察岩土工程专业（岩土工程勘察）或工程勘察水文地质勘察丙级及以上资质相关证书扫描件并进行电子签章）</w:t>
      </w:r>
    </w:p>
    <w:p>
      <w:pPr>
        <w:pStyle w:val="null3"/>
        <w:jc w:val="left"/>
      </w:pPr>
      <w:r>
        <w:rPr>
          <w:rFonts w:ascii="仿宋_GB2312" w:hAnsi="仿宋_GB2312" w:cs="仿宋_GB2312" w:eastAsia="仿宋_GB2312"/>
        </w:rPr>
        <w:t>2、参与磋商的供应商及其现任法定代表人、主要负责人不得具有行贿犯罪记录（描述： 提供承诺函并进行电子签章（格式自拟））</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马尔康市水务局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马尔康市达萨街706号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513229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18215681037</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四川和达建设工程有限公司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成都市武侯区科华北路2号5层9号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黄晓宇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18808331540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采购包1：833,500.00元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代理服务费收费标准：按照1980号文件标准下浮20%收取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马尔康市水务局</w:t>
      </w:r>
      <w:r>
        <w:rPr>
          <w:rFonts w:ascii="仿宋_GB2312" w:hAnsi="仿宋_GB2312" w:cs="仿宋_GB2312" w:eastAsia="仿宋_GB2312"/>
        </w:rPr>
        <w:t xml:space="preserve"> 和 </w:t>
      </w:r>
      <w:r>
        <w:rPr>
          <w:rFonts w:ascii="仿宋_GB2312" w:hAnsi="仿宋_GB2312" w:cs="仿宋_GB2312" w:eastAsia="仿宋_GB2312"/>
        </w:rPr>
        <w:t>四川和达建设工程有限公司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马尔康市水务局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四川和达建设工程有限公司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供应商提交验收申请</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采购合同中约定</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按照磋商文件要求、成交供应商的响应文件及承诺、签订的合同、国家及行业相关规范标准进行验收。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按照磋商文件要求、成交供应商的响应文件及承诺、签订的合同、国家及行业相关规范标准进行验收。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采购人按照《中华人民共和国政府采购法》、《中华人民共和国政府采购法实施条例》和《财政部关于进一步加强政府采购需求和履约验收管理的指导意见》（财库[2016]205 号）的要求、磋商文件要求、成交供应商的响应文件及承诺、签订的合同、国家及行业相关规范标准进行验收。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采购人按照《中华人民共和国政府采购法》、《中华人民共和国政府采购法实施条例》和《财政部关于进一步加强政府采购需求和履约验收管理的指导意见》（财库[2016]205 号）的要求、磋商文件要求、成交供应商的响应文件及承诺、签订的合同、国家及行业相关规范标准进行验收。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马尔康市水务局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四川和达建设工程有限公司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四川和达建设工程有限公司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联系人：黄先生</w:t>
      </w:r>
    </w:p>
    <w:p>
      <w:pPr>
        <w:pStyle w:val="null3"/>
        <w:jc w:val="left"/>
      </w:pPr>
      <w:r>
        <w:rPr>
          <w:rFonts w:ascii="仿宋_GB2312" w:hAnsi="仿宋_GB2312" w:cs="仿宋_GB2312" w:eastAsia="仿宋_GB2312"/>
        </w:rPr>
        <w:t>联系电话：18808331540</w:t>
      </w:r>
    </w:p>
    <w:p>
      <w:pPr>
        <w:pStyle w:val="null3"/>
        <w:jc w:val="left"/>
      </w:pPr>
      <w:r>
        <w:rPr>
          <w:rFonts w:ascii="仿宋_GB2312" w:hAnsi="仿宋_GB2312" w:cs="仿宋_GB2312" w:eastAsia="仿宋_GB2312"/>
        </w:rPr>
        <w:t>地址：成都市武侯区科华北路2号5层9号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833,500.00</w:t>
      </w:r>
    </w:p>
    <w:p>
      <w:pPr>
        <w:pStyle w:val="null3"/>
        <w:jc w:val="left"/>
      </w:pPr>
      <w:r>
        <w:rPr>
          <w:rFonts w:ascii="仿宋_GB2312" w:hAnsi="仿宋_GB2312" w:cs="仿宋_GB2312" w:eastAsia="仿宋_GB2312"/>
        </w:rPr>
        <w:t>采购包最高限价（元）: 833,500.00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C11020000 工程设计服务</w:t>
            </w:r>
          </w:p>
        </w:tc>
        <w:tc>
          <w:tcPr>
            <w:tcW w:type="dxa" w:w="821"/>
          </w:tcPr>
          <w:p>
            <w:pPr>
              <w:pStyle w:val="null3"/>
              <w:jc w:val="left"/>
            </w:pPr>
            <w:r>
              <w:rPr>
                <w:rFonts w:ascii="仿宋_GB2312" w:hAnsi="仿宋_GB2312" w:cs="仿宋_GB2312" w:eastAsia="仿宋_GB2312"/>
              </w:rPr>
              <w:t>马尔康市草登乡科拉机沟防洪治理工程勘察设计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833,500.00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马尔康市草登乡科拉机沟防洪治理工程勘察设计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833,500.00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标的名称：马尔康市草登乡科拉机沟防洪治理工程勘察设计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服务范围及内容</w:t>
            </w:r>
          </w:p>
        </w:tc>
        <w:tc>
          <w:tcPr>
            <w:tcW w:type="dxa" w:w="5814"/>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进行测量、地质勘查和相关室内试验，提出相关参数和建议供设计使用；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收集水文资料，并进行洪水分析计算，提出洪水分析成果供设计使用；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收集其他相关部门的规划，在满足行洪的前提下尽可能结合其他部门的相关规划要求；</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严格按照编制规程要求进行报告编制。</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、编制要求：严格按照《水利水电工程初步设计编制规程》</w:t>
            </w:r>
            <w:r>
              <w:rPr>
                <w:rFonts w:ascii="仿宋_GB2312" w:hAnsi="仿宋_GB2312" w:cs="仿宋_GB2312" w:eastAsia="仿宋_GB2312"/>
                <w:sz w:val="21"/>
              </w:rPr>
              <w:t>（</w:t>
            </w:r>
            <w:r>
              <w:rPr>
                <w:rFonts w:ascii="仿宋_GB2312" w:hAnsi="仿宋_GB2312" w:cs="仿宋_GB2312" w:eastAsia="仿宋_GB2312"/>
                <w:sz w:val="21"/>
              </w:rPr>
              <w:t>SL</w:t>
            </w:r>
            <w:r>
              <w:rPr>
                <w:rFonts w:ascii="仿宋_GB2312" w:hAnsi="仿宋_GB2312" w:cs="仿宋_GB2312" w:eastAsia="仿宋_GB2312"/>
                <w:sz w:val="21"/>
              </w:rPr>
              <w:t>/T</w:t>
            </w:r>
            <w:r>
              <w:rPr>
                <w:rFonts w:ascii="仿宋_GB2312" w:hAnsi="仿宋_GB2312" w:cs="仿宋_GB2312" w:eastAsia="仿宋_GB2312"/>
                <w:sz w:val="21"/>
              </w:rPr>
              <w:t>619</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021</w:t>
            </w:r>
            <w:r>
              <w:rPr>
                <w:rFonts w:ascii="仿宋_GB2312" w:hAnsi="仿宋_GB2312" w:cs="仿宋_GB2312" w:eastAsia="仿宋_GB2312"/>
                <w:sz w:val="21"/>
              </w:rPr>
              <w:t>）</w:t>
            </w:r>
            <w:r>
              <w:rPr>
                <w:rFonts w:ascii="仿宋_GB2312" w:hAnsi="仿宋_GB2312" w:cs="仿宋_GB2312" w:eastAsia="仿宋_GB2312"/>
                <w:sz w:val="21"/>
              </w:rPr>
              <w:t>并参照川水函</w:t>
            </w:r>
            <w:r>
              <w:rPr>
                <w:rFonts w:ascii="仿宋_GB2312" w:hAnsi="仿宋_GB2312" w:cs="仿宋_GB2312" w:eastAsia="仿宋_GB2312"/>
                <w:sz w:val="21"/>
              </w:rPr>
              <w:t>[2020]1437号文件《四川省水利厅关于印发四川省中小河流治理项目初步设计报告编制大纲的通知》的要求</w:t>
            </w:r>
            <w:r>
              <w:rPr>
                <w:rFonts w:ascii="仿宋_GB2312" w:hAnsi="仿宋_GB2312" w:cs="仿宋_GB2312" w:eastAsia="仿宋_GB2312"/>
                <w:sz w:val="21"/>
              </w:rPr>
              <w:t>进行编制</w:t>
            </w:r>
            <w:r>
              <w:rPr>
                <w:rFonts w:ascii="仿宋_GB2312" w:hAnsi="仿宋_GB2312" w:cs="仿宋_GB2312" w:eastAsia="仿宋_GB2312"/>
                <w:sz w:val="21"/>
              </w:rPr>
              <w:t>，</w:t>
            </w:r>
            <w:r>
              <w:rPr>
                <w:rFonts w:ascii="仿宋_GB2312" w:hAnsi="仿宋_GB2312" w:cs="仿宋_GB2312" w:eastAsia="仿宋_GB2312"/>
                <w:sz w:val="21"/>
              </w:rPr>
              <w:t>编制成果应</w:t>
            </w:r>
            <w:r>
              <w:rPr>
                <w:rFonts w:ascii="仿宋_GB2312" w:hAnsi="仿宋_GB2312" w:cs="仿宋_GB2312" w:eastAsia="仿宋_GB2312"/>
                <w:sz w:val="21"/>
              </w:rPr>
              <w:t>符合国家相关规范、规程要求。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、服务要求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准确、及时提供相关资料供釆购人使用</w:t>
            </w:r>
            <w:r>
              <w:rPr>
                <w:rFonts w:ascii="仿宋_GB2312" w:hAnsi="仿宋_GB2312" w:cs="仿宋_GB2312" w:eastAsia="仿宋_GB2312"/>
                <w:sz w:val="21"/>
              </w:rPr>
              <w:t>，</w:t>
            </w:r>
            <w:r>
              <w:rPr>
                <w:rFonts w:ascii="仿宋_GB2312" w:hAnsi="仿宋_GB2312" w:cs="仿宋_GB2312" w:eastAsia="仿宋_GB2312"/>
                <w:sz w:val="21"/>
              </w:rPr>
              <w:t>报告应科学、合理，结论可行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马尔康市草登乡科拉机沟防洪治理工程</w:t>
            </w:r>
            <w:r>
              <w:rPr>
                <w:rFonts w:ascii="仿宋_GB2312" w:hAnsi="仿宋_GB2312" w:cs="仿宋_GB2312" w:eastAsia="仿宋_GB2312"/>
                <w:sz w:val="21"/>
              </w:rPr>
              <w:t>施工图》需满足施工要求，符合国家相关规范、规程要求。</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设计预算应釆用最新造价信息，满足财评需求。</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后期设计服务包括设计交底、基础验槽、隐蔽工程验收等现场服务，但不包括现场设代服务。</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成果要求</w:t>
            </w:r>
          </w:p>
        </w:tc>
        <w:tc>
          <w:tcPr>
            <w:tcW w:type="dxa" w:w="5814"/>
          </w:tcPr>
          <w:p>
            <w:pPr>
              <w:pStyle w:val="null3"/>
              <w:jc w:val="both"/>
            </w:pPr>
            <w:r>
              <w:rPr>
                <w:rFonts w:ascii="仿宋_GB2312" w:hAnsi="仿宋_GB2312" w:cs="仿宋_GB2312" w:eastAsia="仿宋_GB2312"/>
                <w:sz w:val="21"/>
              </w:rPr>
              <w:t>1、初步设计报告及概算（电子1套，纸质6套）；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施工图及预算</w:t>
            </w:r>
            <w:r>
              <w:rPr>
                <w:rFonts w:ascii="仿宋_GB2312" w:hAnsi="仿宋_GB2312" w:cs="仿宋_GB2312" w:eastAsia="仿宋_GB2312"/>
                <w:sz w:val="21"/>
              </w:rPr>
              <w:t>（电子1套，纸质6套）</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履约要求</w:t>
            </w:r>
          </w:p>
        </w:tc>
        <w:tc>
          <w:tcPr>
            <w:tcW w:type="dxa" w:w="5814"/>
          </w:tcPr>
          <w:p>
            <w:pPr>
              <w:pStyle w:val="null3"/>
              <w:jc w:val="both"/>
            </w:pPr>
            <w:r>
              <w:rPr>
                <w:rFonts w:ascii="仿宋_GB2312" w:hAnsi="仿宋_GB2312" w:cs="仿宋_GB2312" w:eastAsia="仿宋_GB2312"/>
                <w:sz w:val="16"/>
                <w:color w:val="000000"/>
                <w:shd w:fill="FFFFFF" w:val="clear"/>
              </w:rPr>
              <w:t>人员配置、类似项目业绩符合项目需求。</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提供勘察设计服务方案、后续服务方案</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马尔康市</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采购人按照《中华人民共和国政府采购法》、《中华人民共和国政府采购法实施条例》和《财政部关于进一步加强政府采购需求和履约验收管理的指导意见》（财库[2016]205 号）的要求、磋商文件要求、成交供应商的响应文件及承诺、签订的合同、国家及行业相关规范标准进行验收。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1、提交初步设计文件送审稿后，达到付款条件起7日内，支付合同总金额的30.00%</w:t>
            </w:r>
          </w:p>
          <w:p>
            <w:pPr>
              <w:pStyle w:val="null3"/>
              <w:jc w:val="left"/>
            </w:pPr>
            <w:r>
              <w:rPr>
                <w:rFonts w:ascii="仿宋_GB2312" w:hAnsi="仿宋_GB2312" w:cs="仿宋_GB2312" w:eastAsia="仿宋_GB2312"/>
              </w:rPr>
              <w:t>2、提交初步设计文件正式成果后，达到付款条件起7日内，支付合同总金额的55.00%</w:t>
            </w:r>
          </w:p>
          <w:p>
            <w:pPr>
              <w:pStyle w:val="null3"/>
              <w:jc w:val="left"/>
            </w:pPr>
            <w:r>
              <w:rPr>
                <w:rFonts w:ascii="仿宋_GB2312" w:hAnsi="仿宋_GB2312" w:cs="仿宋_GB2312" w:eastAsia="仿宋_GB2312"/>
              </w:rPr>
              <w:t>3、项目完工后 ，达到付款条件起7日内，支付合同总金额的12.00%</w:t>
            </w:r>
          </w:p>
          <w:p>
            <w:pPr>
              <w:pStyle w:val="null3"/>
              <w:jc w:val="left"/>
            </w:pPr>
            <w:r>
              <w:rPr>
                <w:rFonts w:ascii="仿宋_GB2312" w:hAnsi="仿宋_GB2312" w:cs="仿宋_GB2312" w:eastAsia="仿宋_GB2312"/>
              </w:rPr>
              <w:t>4、项目竣工验收和审计结算后，达到付款条件起7日内，支付合同总金额的3.00%</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采购合同中约定</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1"/>
        </w:rPr>
        <w:t>3.2.</w:t>
      </w:r>
      <w:r>
        <w:rPr>
          <w:rFonts w:ascii="仿宋_GB2312" w:hAnsi="仿宋_GB2312" w:cs="仿宋_GB2312" w:eastAsia="仿宋_GB2312"/>
          <w:sz w:val="21"/>
        </w:rPr>
        <w:t>技术要求、</w:t>
      </w:r>
      <w:r>
        <w:rPr>
          <w:rFonts w:ascii="仿宋_GB2312" w:hAnsi="仿宋_GB2312" w:cs="仿宋_GB2312" w:eastAsia="仿宋_GB2312"/>
          <w:sz w:val="21"/>
        </w:rPr>
        <w:t>3.3.</w:t>
      </w:r>
      <w:r>
        <w:rPr>
          <w:rFonts w:ascii="仿宋_GB2312" w:hAnsi="仿宋_GB2312" w:cs="仿宋_GB2312" w:eastAsia="仿宋_GB2312"/>
          <w:sz w:val="21"/>
        </w:rPr>
        <w:t>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sz w:val="21"/>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具有国家建设行政主管部门颁发的工程设计水利行业（河道整治）专业乙级及以上资质和工程勘察岩土工程专业（岩土工程勘察）或工程勘察水文地质勘察丙级及以上资质</w:t>
            </w:r>
          </w:p>
        </w:tc>
        <w:tc>
          <w:tcPr>
            <w:tcW w:type="dxa" w:w="3322"/>
          </w:tcPr>
          <w:p>
            <w:pPr>
              <w:pStyle w:val="null3"/>
              <w:jc w:val="left"/>
            </w:pPr>
            <w:r>
              <w:rPr>
                <w:rFonts w:ascii="仿宋_GB2312" w:hAnsi="仿宋_GB2312" w:cs="仿宋_GB2312" w:eastAsia="仿宋_GB2312"/>
              </w:rPr>
              <w:t>提供具有国家建设行政主管部门颁发的工程设计水利行业（河道整治）专业乙级及以上资质和工程勘察岩土工程专业（岩土工程勘察）或工程勘察水文地质勘察丙级及以上资质相关证书扫描件并进行电子签章</w:t>
            </w:r>
          </w:p>
        </w:tc>
        <w:tc>
          <w:tcPr>
            <w:tcW w:type="dxa" w:w="1910"/>
          </w:tcPr>
          <w:p>
            <w:pPr>
              <w:pStyle w:val="null3"/>
              <w:jc w:val="left"/>
            </w:pPr>
            <w:r>
              <w:rPr>
                <w:rFonts w:ascii="仿宋_GB2312" w:hAnsi="仿宋_GB2312" w:cs="仿宋_GB2312" w:eastAsia="仿宋_GB2312"/>
              </w:rPr>
              <w:t>供应商应提交的相关证明材料,联合体资格证明材料.docx,投标（响应）函,联合体协议书.docx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参与磋商的供应商及其现任法定代表人、主要负责人不得具有行贿犯罪记录</w:t>
            </w:r>
          </w:p>
        </w:tc>
        <w:tc>
          <w:tcPr>
            <w:tcW w:type="dxa" w:w="3322"/>
          </w:tcPr>
          <w:p>
            <w:pPr>
              <w:pStyle w:val="null3"/>
              <w:jc w:val="left"/>
            </w:pPr>
            <w:r>
              <w:rPr>
                <w:rFonts w:ascii="仿宋_GB2312" w:hAnsi="仿宋_GB2312" w:cs="仿宋_GB2312" w:eastAsia="仿宋_GB2312"/>
              </w:rPr>
              <w:t xml:space="preserve"> 提供承诺函并进行电子签章（格式自拟）</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采购文件要求的实质性要求</w:t>
            </w:r>
          </w:p>
        </w:tc>
        <w:tc>
          <w:tcPr>
            <w:tcW w:type="dxa" w:w="3322"/>
          </w:tcPr>
          <w:p>
            <w:pPr>
              <w:pStyle w:val="null3"/>
              <w:jc w:val="left"/>
            </w:pPr>
            <w:r>
              <w:rPr>
                <w:rFonts w:ascii="仿宋_GB2312" w:hAnsi="仿宋_GB2312" w:cs="仿宋_GB2312" w:eastAsia="仿宋_GB2312"/>
              </w:rPr>
              <w:t>采购文件要求的实质性要求</w:t>
            </w:r>
          </w:p>
        </w:tc>
        <w:tc>
          <w:tcPr>
            <w:tcW w:type="dxa" w:w="1910"/>
          </w:tcPr>
          <w:p>
            <w:pPr>
              <w:pStyle w:val="null3"/>
              <w:jc w:val="left"/>
            </w:pPr>
            <w:r>
              <w:rPr>
                <w:rFonts w:ascii="仿宋_GB2312" w:hAnsi="仿宋_GB2312" w:cs="仿宋_GB2312" w:eastAsia="仿宋_GB2312"/>
              </w:rPr>
              <w:t>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勘察设计方案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人员要求</w:t>
            </w:r>
          </w:p>
        </w:tc>
        <w:tc>
          <w:tcPr>
            <w:tcW w:type="dxa" w:w="2575"/>
          </w:tcPr>
          <w:p>
            <w:pPr>
              <w:pStyle w:val="null3"/>
              <w:jc w:val="left"/>
            </w:pPr>
            <w:r>
              <w:rPr>
                <w:rFonts w:ascii="仿宋_GB2312" w:hAnsi="仿宋_GB2312" w:cs="仿宋_GB2312" w:eastAsia="仿宋_GB2312"/>
              </w:rPr>
              <w:t>1、设计负责人：具有水利水电工程相关专业中级及以上职称得5分，本项满分5分。 2、水利专业负责人：具有注册土木工程师（水利水电工程）证书得5分，本项满分5分。 3、勘察负责人：具有注册土木工程师（岩土）证书得5分，本项满分5分。 注：以上人员提供相关证书证明材料，并加盖供应商公章。</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业绩要求</w:t>
            </w:r>
          </w:p>
        </w:tc>
        <w:tc>
          <w:tcPr>
            <w:tcW w:type="dxa" w:w="2575"/>
          </w:tcPr>
          <w:p>
            <w:pPr>
              <w:pStyle w:val="null3"/>
              <w:jc w:val="left"/>
            </w:pPr>
            <w:r>
              <w:rPr>
                <w:rFonts w:ascii="仿宋_GB2312" w:hAnsi="仿宋_GB2312" w:cs="仿宋_GB2312" w:eastAsia="仿宋_GB2312"/>
              </w:rPr>
              <w:t>供应商提供2022年1月1日以来每具有一个类似设计业绩得5分，本项最多得10分。 注：提供合同复印件或中标（成交）通知书（盖供应商公章）。</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勘察设计方案</w:t>
            </w:r>
          </w:p>
        </w:tc>
        <w:tc>
          <w:tcPr>
            <w:tcW w:type="dxa" w:w="2575"/>
          </w:tcPr>
          <w:p>
            <w:pPr>
              <w:pStyle w:val="null3"/>
              <w:jc w:val="left"/>
            </w:pPr>
            <w:r>
              <w:rPr>
                <w:rFonts w:ascii="仿宋_GB2312" w:hAnsi="仿宋_GB2312" w:cs="仿宋_GB2312" w:eastAsia="仿宋_GB2312"/>
              </w:rPr>
              <w:t>1.项目规划与设计方案，包括：①开展现场实地踏勘与历史洪水调查等前期工作；②进行地质勘察工作；③进行工程河段现状调查工作并提出工程总体规划方案；④治理方案与堤型确定合理可行并确保防洪安全等。方案内容完整且有附图的得28分，每有一项方案缺失的扣7分，每有一项内容存在不足的扣3.5分，扣完为止。 2.项目管理方案，包括：①内部机构设置；②人事管理制度；③质量控制制度；④档案管理制度等。方案内容完整得4分，每有一项方案缺失的扣1分，每有一项内容存在不足的扣0.5分，扣完为止。 3.项目服务方案，包括：①工作质量保证体系；②安全保证措施；③保密措施；④应急措施等。方案内容完整的得20分，每有一项方案缺失的扣5分，每有一项内容存在不足的扣2.5分，扣完为止。 4.工期进度安排方案，包括：①工作进度计划；②时间节点安排；③进度保障措施等。内容完整的得3分，每有一项方案缺失的扣1分，每有一项内容存在不足的扣0.5分，扣完为止。 注：以上方案的不足指内容只有单纯的文字描述、前后内容无法连贯或矛盾或逻辑错误、内容不具备实施的可能性、套用其他项目方案、引用科学原理错误、涉及的规范或标准错误、地点区域错误、存在与本项目无关内容等。</w:t>
            </w:r>
          </w:p>
        </w:tc>
        <w:tc>
          <w:tcPr>
            <w:tcW w:type="dxa" w:w="831"/>
          </w:tcPr>
          <w:p>
            <w:pPr>
              <w:pStyle w:val="null3"/>
              <w:jc w:val="center"/>
            </w:pPr>
            <w:r>
              <w:rPr>
                <w:rFonts w:ascii="仿宋_GB2312" w:hAnsi="仿宋_GB2312" w:cs="仿宋_GB2312" w:eastAsia="仿宋_GB2312"/>
              </w:rPr>
              <w:t>55.0000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①技术支持保障措施；②后续服务计划；③后续服务响应方式及时间；④后续服务机构及人员配置；⑤后续服务承诺等。内容完整的得10分，每有一项方案缺失的扣2分，每有一项内容存在不足的扣1分，扣完为止。 注：以上方案的不足指内容只有单纯的文字描述、前后内容无法连贯或矛盾或逻辑错误、内容不具备实施的可能性、套用其他项目方案、引用科学原理错误、涉及的规范或标准错误、地点区域错误、存在与本项目无关内容等。</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详见附件：联合体协议书.docx</w:t>
      </w:r>
    </w:p>
    <w:p>
      <w:pPr>
        <w:pStyle w:val="null3"/>
        <w:ind w:firstLine="960"/>
        <w:jc w:val="left"/>
      </w:pPr>
      <w:r>
        <w:rPr>
          <w:rFonts w:ascii="仿宋_GB2312" w:hAnsi="仿宋_GB2312" w:cs="仿宋_GB2312" w:eastAsia="仿宋_GB2312"/>
        </w:rPr>
        <w:t>详见附件：联合体资格证明材料.docx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