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版本号：N513329202500001720250314004</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新龙县2025年防畜网围栏建设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N5133292025000017</w:t>
      </w:r>
    </w:p>
    <w:p>
      <w:pPr>
        <w:pStyle w:val="null3"/>
        <w:jc w:val="left"/>
        <w:outlineLvl w:val="2"/>
      </w:pPr>
      <w:r>
        <w:rPr>
          <w:rFonts w:ascii="仿宋_GB2312" w:hAnsi="仿宋_GB2312" w:cs="仿宋_GB2312" w:eastAsia="仿宋_GB2312"/>
          <w:sz w:val="28"/>
          <w:b/>
        </w:rPr>
        <w:t>新龙县农牧农村和科技局</w:t>
      </w:r>
    </w:p>
    <w:p>
      <w:pPr>
        <w:pStyle w:val="null3"/>
        <w:jc w:val="center"/>
        <w:outlineLvl w:val="2"/>
      </w:pPr>
      <w:r>
        <w:rPr>
          <w:rFonts w:ascii="仿宋_GB2312" w:hAnsi="仿宋_GB2312" w:cs="仿宋_GB2312" w:eastAsia="仿宋_GB2312"/>
          <w:sz w:val="28"/>
          <w:b/>
        </w:rPr>
        <w:t>四川久河工程技术有限公司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四川久河工程技术有限公司</w:t>
      </w:r>
      <w:r>
        <w:rPr>
          <w:rFonts w:ascii="仿宋_GB2312" w:hAnsi="仿宋_GB2312" w:cs="仿宋_GB2312" w:eastAsia="仿宋_GB2312"/>
        </w:rPr>
        <w:t xml:space="preserve"> （以下简称“代理机构”）受 </w:t>
      </w:r>
      <w:r>
        <w:rPr>
          <w:rFonts w:ascii="仿宋_GB2312" w:hAnsi="仿宋_GB2312" w:cs="仿宋_GB2312" w:eastAsia="仿宋_GB2312"/>
        </w:rPr>
        <w:t>新龙县农牧农村和科技局</w:t>
      </w:r>
      <w:r>
        <w:rPr>
          <w:rFonts w:ascii="仿宋_GB2312" w:hAnsi="仿宋_GB2312" w:cs="仿宋_GB2312" w:eastAsia="仿宋_GB2312"/>
        </w:rPr>
        <w:t xml:space="preserve"> 委托，拟对 </w:t>
      </w:r>
      <w:r>
        <w:rPr>
          <w:rFonts w:ascii="仿宋_GB2312" w:hAnsi="仿宋_GB2312" w:cs="仿宋_GB2312" w:eastAsia="仿宋_GB2312"/>
        </w:rPr>
        <w:t>新龙县2025年防畜网围栏建设</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甘孜藏族自治州新龙县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N5133292025000017</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新龙县2025年防畜网围栏建设</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完成2025年防畜网围栏采购。</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新龙县农牧农村和科技局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新龙县吴西新区环保大楼4楼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626800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罗老师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0836-8122090</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四川久河工程技术有限公司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四川省成都市金牛区成都市金牛区金周路595号4栋15楼1505-2号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610036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028-60176405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采购包1：2,328,500.00元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参照2002年10月15日国家计委印发的《招标代理服务收费管理暂行办法》(计价格[2002]1980号)和2003年9月15日《国家发展改革委办公厅关于招标代理服务收费有关问题的通知》(发改办价格[2003]857号)规定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新龙县农牧农村和科技局</w:t>
      </w:r>
      <w:r>
        <w:rPr>
          <w:rFonts w:ascii="仿宋_GB2312" w:hAnsi="仿宋_GB2312" w:cs="仿宋_GB2312" w:eastAsia="仿宋_GB2312"/>
        </w:rPr>
        <w:t xml:space="preserve"> 和 </w:t>
      </w:r>
      <w:r>
        <w:rPr>
          <w:rFonts w:ascii="仿宋_GB2312" w:hAnsi="仿宋_GB2312" w:cs="仿宋_GB2312" w:eastAsia="仿宋_GB2312"/>
        </w:rPr>
        <w:t>四川久河工程技术有限公司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新龙县农牧农村和科技局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四川久河工程技术有限公司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中标人提出验收申请后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招标文件要求、中标人的投标文件及承诺、签订的合同、国家及行业相关规范标准进行技术条款逐条验收;如出现未在招标文件中明确规定的，以行业相关标准为准。验收时如发现所交付的货物有短装、次品、损坏或其它不符合标准及合同约定之情形者，采购人做出详尽的现场记录，或由双方签署备忘录，此现场记录或备忘录可用作补充缺失和更换损坏部件的有效证据，由此产生的时间延误与有关费用由中标方承担，验收期限相应顺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按招标文件要求、中标人的投标文件及承诺、签订的合同、国家及行业相关规范标准进行商务条款逐条验收;如出现未在采购文件中明确规定的，以行业相关标准为准。</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符合国家、行业标准、四川省地方标准规定的验收标准。严格按照《财政部关于进一步加强政府采购需求和履约验收管理的指导意见》(财库(2016)205号)的要求组织验收。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验收相关事宜及法律责任:如出现中标人提供虚假材料谋取中标或达不到采购要求的，采购人有权拒绝验收，并按《中华人民共和国民法典》追究其相关法律责任。</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新龙县农牧农村和科技局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四川久河工程技术有限公司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四川久河工程技术有限公司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联系人：李老师</w:t>
      </w:r>
    </w:p>
    <w:p>
      <w:pPr>
        <w:pStyle w:val="null3"/>
        <w:jc w:val="left"/>
      </w:pPr>
      <w:r>
        <w:rPr>
          <w:rFonts w:ascii="仿宋_GB2312" w:hAnsi="仿宋_GB2312" w:cs="仿宋_GB2312" w:eastAsia="仿宋_GB2312"/>
        </w:rPr>
        <w:t>联系电话：028-60176405</w:t>
      </w:r>
    </w:p>
    <w:p>
      <w:pPr>
        <w:pStyle w:val="null3"/>
        <w:jc w:val="left"/>
      </w:pPr>
      <w:r>
        <w:rPr>
          <w:rFonts w:ascii="仿宋_GB2312" w:hAnsi="仿宋_GB2312" w:cs="仿宋_GB2312" w:eastAsia="仿宋_GB2312"/>
        </w:rPr>
        <w:t>地址：四川省成都市金牛区成都市金牛区金周路595号4栋15楼1505-2号</w:t>
      </w:r>
    </w:p>
    <w:p>
      <w:pPr>
        <w:pStyle w:val="null3"/>
        <w:jc w:val="left"/>
      </w:pPr>
      <w:r>
        <w:rPr>
          <w:rFonts w:ascii="仿宋_GB2312" w:hAnsi="仿宋_GB2312" w:cs="仿宋_GB2312" w:eastAsia="仿宋_GB2312"/>
        </w:rPr>
        <w:t>邮编：610036</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2,328,500.00</w:t>
      </w:r>
    </w:p>
    <w:p>
      <w:pPr>
        <w:pStyle w:val="null3"/>
        <w:jc w:val="left"/>
      </w:pPr>
      <w:r>
        <w:rPr>
          <w:rFonts w:ascii="仿宋_GB2312" w:hAnsi="仿宋_GB2312" w:cs="仿宋_GB2312" w:eastAsia="仿宋_GB2312"/>
        </w:rPr>
        <w:t>采购包最高限价（元）: 2,328,500.00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A01029900 其他构筑物</w:t>
            </w:r>
          </w:p>
        </w:tc>
        <w:tc>
          <w:tcPr>
            <w:tcW w:type="dxa" w:w="821"/>
          </w:tcPr>
          <w:p>
            <w:pPr>
              <w:pStyle w:val="null3"/>
              <w:jc w:val="left"/>
            </w:pPr>
            <w:r>
              <w:rPr>
                <w:rFonts w:ascii="仿宋_GB2312" w:hAnsi="仿宋_GB2312" w:cs="仿宋_GB2312" w:eastAsia="仿宋_GB2312"/>
              </w:rPr>
              <w:t>菱形网片</w:t>
            </w:r>
          </w:p>
        </w:tc>
        <w:tc>
          <w:tcPr>
            <w:tcW w:type="dxa" w:w="821"/>
          </w:tcPr>
          <w:p>
            <w:pPr>
              <w:pStyle w:val="null3"/>
              <w:jc w:val="right"/>
            </w:pPr>
            <w:r>
              <w:rPr>
                <w:rFonts w:ascii="仿宋_GB2312" w:hAnsi="仿宋_GB2312" w:cs="仿宋_GB2312" w:eastAsia="仿宋_GB2312"/>
              </w:rPr>
              <w:t>25,000.00（米）</w:t>
            </w:r>
          </w:p>
        </w:tc>
        <w:tc>
          <w:tcPr>
            <w:tcW w:type="dxa" w:w="821"/>
          </w:tcPr>
          <w:p>
            <w:pPr>
              <w:pStyle w:val="null3"/>
              <w:jc w:val="right"/>
            </w:pPr>
            <w:r>
              <w:rPr>
                <w:rFonts w:ascii="仿宋_GB2312" w:hAnsi="仿宋_GB2312" w:cs="仿宋_GB2312" w:eastAsia="仿宋_GB2312"/>
              </w:rPr>
              <w:t>964,500.00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A01029900 其他构筑物</w:t>
            </w:r>
          </w:p>
        </w:tc>
        <w:tc>
          <w:tcPr>
            <w:tcW w:type="dxa" w:w="821"/>
          </w:tcPr>
          <w:p>
            <w:pPr>
              <w:pStyle w:val="null3"/>
              <w:jc w:val="left"/>
            </w:pPr>
            <w:r>
              <w:rPr>
                <w:rFonts w:ascii="仿宋_GB2312" w:hAnsi="仿宋_GB2312" w:cs="仿宋_GB2312" w:eastAsia="仿宋_GB2312"/>
              </w:rPr>
              <w:t>立柱</w:t>
            </w:r>
          </w:p>
        </w:tc>
        <w:tc>
          <w:tcPr>
            <w:tcW w:type="dxa" w:w="821"/>
          </w:tcPr>
          <w:p>
            <w:pPr>
              <w:pStyle w:val="null3"/>
              <w:jc w:val="right"/>
            </w:pPr>
            <w:r>
              <w:rPr>
                <w:rFonts w:ascii="仿宋_GB2312" w:hAnsi="仿宋_GB2312" w:cs="仿宋_GB2312" w:eastAsia="仿宋_GB2312"/>
              </w:rPr>
              <w:t>5,000.00（个）</w:t>
            </w:r>
          </w:p>
        </w:tc>
        <w:tc>
          <w:tcPr>
            <w:tcW w:type="dxa" w:w="821"/>
          </w:tcPr>
          <w:p>
            <w:pPr>
              <w:pStyle w:val="null3"/>
              <w:jc w:val="right"/>
            </w:pPr>
            <w:r>
              <w:rPr>
                <w:rFonts w:ascii="仿宋_GB2312" w:hAnsi="仿宋_GB2312" w:cs="仿宋_GB2312" w:eastAsia="仿宋_GB2312"/>
              </w:rPr>
              <w:t>975,000.00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A01029900 其他构筑物</w:t>
            </w:r>
          </w:p>
        </w:tc>
        <w:tc>
          <w:tcPr>
            <w:tcW w:type="dxa" w:w="821"/>
          </w:tcPr>
          <w:p>
            <w:pPr>
              <w:pStyle w:val="null3"/>
              <w:jc w:val="left"/>
            </w:pPr>
            <w:r>
              <w:rPr>
                <w:rFonts w:ascii="仿宋_GB2312" w:hAnsi="仿宋_GB2312" w:cs="仿宋_GB2312" w:eastAsia="仿宋_GB2312"/>
              </w:rPr>
              <w:t>支撑杆</w:t>
            </w:r>
          </w:p>
        </w:tc>
        <w:tc>
          <w:tcPr>
            <w:tcW w:type="dxa" w:w="821"/>
          </w:tcPr>
          <w:p>
            <w:pPr>
              <w:pStyle w:val="null3"/>
              <w:jc w:val="right"/>
            </w:pPr>
            <w:r>
              <w:rPr>
                <w:rFonts w:ascii="仿宋_GB2312" w:hAnsi="仿宋_GB2312" w:cs="仿宋_GB2312" w:eastAsia="仿宋_GB2312"/>
              </w:rPr>
              <w:t>250.00（个）</w:t>
            </w:r>
          </w:p>
        </w:tc>
        <w:tc>
          <w:tcPr>
            <w:tcW w:type="dxa" w:w="821"/>
          </w:tcPr>
          <w:p>
            <w:pPr>
              <w:pStyle w:val="null3"/>
              <w:jc w:val="right"/>
            </w:pPr>
            <w:r>
              <w:rPr>
                <w:rFonts w:ascii="仿宋_GB2312" w:hAnsi="仿宋_GB2312" w:cs="仿宋_GB2312" w:eastAsia="仿宋_GB2312"/>
              </w:rPr>
              <w:t>35,750.00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A01029900 其他构筑物</w:t>
            </w:r>
          </w:p>
        </w:tc>
        <w:tc>
          <w:tcPr>
            <w:tcW w:type="dxa" w:w="821"/>
          </w:tcPr>
          <w:p>
            <w:pPr>
              <w:pStyle w:val="null3"/>
              <w:jc w:val="left"/>
            </w:pPr>
            <w:r>
              <w:rPr>
                <w:rFonts w:ascii="仿宋_GB2312" w:hAnsi="仿宋_GB2312" w:cs="仿宋_GB2312" w:eastAsia="仿宋_GB2312"/>
              </w:rPr>
              <w:t>螺纹钢</w:t>
            </w:r>
          </w:p>
        </w:tc>
        <w:tc>
          <w:tcPr>
            <w:tcW w:type="dxa" w:w="821"/>
          </w:tcPr>
          <w:p>
            <w:pPr>
              <w:pStyle w:val="null3"/>
              <w:jc w:val="right"/>
            </w:pPr>
            <w:r>
              <w:rPr>
                <w:rFonts w:ascii="仿宋_GB2312" w:hAnsi="仿宋_GB2312" w:cs="仿宋_GB2312" w:eastAsia="仿宋_GB2312"/>
              </w:rPr>
              <w:t>50,000.00（米）</w:t>
            </w:r>
          </w:p>
        </w:tc>
        <w:tc>
          <w:tcPr>
            <w:tcW w:type="dxa" w:w="821"/>
          </w:tcPr>
          <w:p>
            <w:pPr>
              <w:pStyle w:val="null3"/>
              <w:jc w:val="right"/>
            </w:pPr>
            <w:r>
              <w:rPr>
                <w:rFonts w:ascii="仿宋_GB2312" w:hAnsi="仿宋_GB2312" w:cs="仿宋_GB2312" w:eastAsia="仿宋_GB2312"/>
              </w:rPr>
              <w:t>325,000.00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A01029900 其他构筑物</w:t>
            </w:r>
          </w:p>
        </w:tc>
        <w:tc>
          <w:tcPr>
            <w:tcW w:type="dxa" w:w="821"/>
          </w:tcPr>
          <w:p>
            <w:pPr>
              <w:pStyle w:val="null3"/>
              <w:jc w:val="left"/>
            </w:pPr>
            <w:r>
              <w:rPr>
                <w:rFonts w:ascii="仿宋_GB2312" w:hAnsi="仿宋_GB2312" w:cs="仿宋_GB2312" w:eastAsia="仿宋_GB2312"/>
              </w:rPr>
              <w:t>扎丝</w:t>
            </w:r>
          </w:p>
        </w:tc>
        <w:tc>
          <w:tcPr>
            <w:tcW w:type="dxa" w:w="821"/>
          </w:tcPr>
          <w:p>
            <w:pPr>
              <w:pStyle w:val="null3"/>
              <w:jc w:val="right"/>
            </w:pPr>
            <w:r>
              <w:rPr>
                <w:rFonts w:ascii="仿宋_GB2312" w:hAnsi="仿宋_GB2312" w:cs="仿宋_GB2312" w:eastAsia="仿宋_GB2312"/>
              </w:rPr>
              <w:t>0.25（吨）</w:t>
            </w:r>
          </w:p>
        </w:tc>
        <w:tc>
          <w:tcPr>
            <w:tcW w:type="dxa" w:w="821"/>
          </w:tcPr>
          <w:p>
            <w:pPr>
              <w:pStyle w:val="null3"/>
              <w:jc w:val="right"/>
            </w:pPr>
            <w:r>
              <w:rPr>
                <w:rFonts w:ascii="仿宋_GB2312" w:hAnsi="仿宋_GB2312" w:cs="仿宋_GB2312" w:eastAsia="仿宋_GB2312"/>
              </w:rPr>
              <w:t>4,250.00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A01029900 其他构筑物</w:t>
            </w:r>
          </w:p>
        </w:tc>
        <w:tc>
          <w:tcPr>
            <w:tcW w:type="dxa" w:w="821"/>
          </w:tcPr>
          <w:p>
            <w:pPr>
              <w:pStyle w:val="null3"/>
              <w:jc w:val="left"/>
            </w:pPr>
            <w:r>
              <w:rPr>
                <w:rFonts w:ascii="仿宋_GB2312" w:hAnsi="仿宋_GB2312" w:cs="仿宋_GB2312" w:eastAsia="仿宋_GB2312"/>
              </w:rPr>
              <w:t>双扇门</w:t>
            </w:r>
          </w:p>
        </w:tc>
        <w:tc>
          <w:tcPr>
            <w:tcW w:type="dxa" w:w="821"/>
          </w:tcPr>
          <w:p>
            <w:pPr>
              <w:pStyle w:val="null3"/>
              <w:jc w:val="right"/>
            </w:pPr>
            <w:r>
              <w:rPr>
                <w:rFonts w:ascii="仿宋_GB2312" w:hAnsi="仿宋_GB2312" w:cs="仿宋_GB2312" w:eastAsia="仿宋_GB2312"/>
              </w:rPr>
              <w:t>10.00（套）</w:t>
            </w:r>
          </w:p>
        </w:tc>
        <w:tc>
          <w:tcPr>
            <w:tcW w:type="dxa" w:w="821"/>
          </w:tcPr>
          <w:p>
            <w:pPr>
              <w:pStyle w:val="null3"/>
              <w:jc w:val="right"/>
            </w:pPr>
            <w:r>
              <w:rPr>
                <w:rFonts w:ascii="仿宋_GB2312" w:hAnsi="仿宋_GB2312" w:cs="仿宋_GB2312" w:eastAsia="仿宋_GB2312"/>
              </w:rPr>
              <w:t>24,000.00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菱形网片</w:t>
            </w:r>
          </w:p>
        </w:tc>
        <w:tc>
          <w:tcPr>
            <w:tcW w:type="dxa" w:w="1138"/>
          </w:tcPr>
          <w:p>
            <w:pPr>
              <w:pStyle w:val="null3"/>
              <w:jc w:val="center"/>
            </w:pPr>
            <w:r>
              <w:rPr>
                <w:rFonts w:ascii="仿宋_GB2312" w:hAnsi="仿宋_GB2312" w:cs="仿宋_GB2312" w:eastAsia="仿宋_GB2312"/>
              </w:rPr>
              <w:t>25,000.00（米）</w:t>
            </w:r>
          </w:p>
        </w:tc>
        <w:tc>
          <w:tcPr>
            <w:tcW w:type="dxa" w:w="1365"/>
          </w:tcPr>
          <w:p>
            <w:pPr>
              <w:pStyle w:val="null3"/>
              <w:jc w:val="center"/>
            </w:pPr>
            <w:r>
              <w:rPr>
                <w:rFonts w:ascii="仿宋_GB2312" w:hAnsi="仿宋_GB2312" w:cs="仿宋_GB2312" w:eastAsia="仿宋_GB2312"/>
              </w:rPr>
              <w:t>964,500.00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立柱</w:t>
            </w:r>
          </w:p>
        </w:tc>
        <w:tc>
          <w:tcPr>
            <w:tcW w:type="dxa" w:w="1138"/>
          </w:tcPr>
          <w:p>
            <w:pPr>
              <w:pStyle w:val="null3"/>
              <w:jc w:val="center"/>
            </w:pPr>
            <w:r>
              <w:rPr>
                <w:rFonts w:ascii="仿宋_GB2312" w:hAnsi="仿宋_GB2312" w:cs="仿宋_GB2312" w:eastAsia="仿宋_GB2312"/>
              </w:rPr>
              <w:t>5,000.00（个）</w:t>
            </w:r>
          </w:p>
        </w:tc>
        <w:tc>
          <w:tcPr>
            <w:tcW w:type="dxa" w:w="1365"/>
          </w:tcPr>
          <w:p>
            <w:pPr>
              <w:pStyle w:val="null3"/>
              <w:jc w:val="center"/>
            </w:pPr>
            <w:r>
              <w:rPr>
                <w:rFonts w:ascii="仿宋_GB2312" w:hAnsi="仿宋_GB2312" w:cs="仿宋_GB2312" w:eastAsia="仿宋_GB2312"/>
              </w:rPr>
              <w:t>975,000.00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支撑杆</w:t>
            </w:r>
          </w:p>
        </w:tc>
        <w:tc>
          <w:tcPr>
            <w:tcW w:type="dxa" w:w="1138"/>
          </w:tcPr>
          <w:p>
            <w:pPr>
              <w:pStyle w:val="null3"/>
              <w:jc w:val="center"/>
            </w:pPr>
            <w:r>
              <w:rPr>
                <w:rFonts w:ascii="仿宋_GB2312" w:hAnsi="仿宋_GB2312" w:cs="仿宋_GB2312" w:eastAsia="仿宋_GB2312"/>
              </w:rPr>
              <w:t>250.00（个）</w:t>
            </w:r>
          </w:p>
        </w:tc>
        <w:tc>
          <w:tcPr>
            <w:tcW w:type="dxa" w:w="1365"/>
          </w:tcPr>
          <w:p>
            <w:pPr>
              <w:pStyle w:val="null3"/>
              <w:jc w:val="center"/>
            </w:pPr>
            <w:r>
              <w:rPr>
                <w:rFonts w:ascii="仿宋_GB2312" w:hAnsi="仿宋_GB2312" w:cs="仿宋_GB2312" w:eastAsia="仿宋_GB2312"/>
              </w:rPr>
              <w:t>35,750.00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螺纹钢</w:t>
            </w:r>
          </w:p>
        </w:tc>
        <w:tc>
          <w:tcPr>
            <w:tcW w:type="dxa" w:w="1138"/>
          </w:tcPr>
          <w:p>
            <w:pPr>
              <w:pStyle w:val="null3"/>
              <w:jc w:val="center"/>
            </w:pPr>
            <w:r>
              <w:rPr>
                <w:rFonts w:ascii="仿宋_GB2312" w:hAnsi="仿宋_GB2312" w:cs="仿宋_GB2312" w:eastAsia="仿宋_GB2312"/>
              </w:rPr>
              <w:t>50,000.00（米）</w:t>
            </w:r>
          </w:p>
        </w:tc>
        <w:tc>
          <w:tcPr>
            <w:tcW w:type="dxa" w:w="1365"/>
          </w:tcPr>
          <w:p>
            <w:pPr>
              <w:pStyle w:val="null3"/>
              <w:jc w:val="center"/>
            </w:pPr>
            <w:r>
              <w:rPr>
                <w:rFonts w:ascii="仿宋_GB2312" w:hAnsi="仿宋_GB2312" w:cs="仿宋_GB2312" w:eastAsia="仿宋_GB2312"/>
              </w:rPr>
              <w:t>325,000.00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扎丝</w:t>
            </w:r>
          </w:p>
        </w:tc>
        <w:tc>
          <w:tcPr>
            <w:tcW w:type="dxa" w:w="1138"/>
          </w:tcPr>
          <w:p>
            <w:pPr>
              <w:pStyle w:val="null3"/>
              <w:jc w:val="center"/>
            </w:pPr>
            <w:r>
              <w:rPr>
                <w:rFonts w:ascii="仿宋_GB2312" w:hAnsi="仿宋_GB2312" w:cs="仿宋_GB2312" w:eastAsia="仿宋_GB2312"/>
              </w:rPr>
              <w:t>0.25（吨）</w:t>
            </w:r>
          </w:p>
        </w:tc>
        <w:tc>
          <w:tcPr>
            <w:tcW w:type="dxa" w:w="1365"/>
          </w:tcPr>
          <w:p>
            <w:pPr>
              <w:pStyle w:val="null3"/>
              <w:jc w:val="center"/>
            </w:pPr>
            <w:r>
              <w:rPr>
                <w:rFonts w:ascii="仿宋_GB2312" w:hAnsi="仿宋_GB2312" w:cs="仿宋_GB2312" w:eastAsia="仿宋_GB2312"/>
              </w:rPr>
              <w:t>4,250.00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双扇门</w:t>
            </w:r>
          </w:p>
        </w:tc>
        <w:tc>
          <w:tcPr>
            <w:tcW w:type="dxa" w:w="1138"/>
          </w:tcPr>
          <w:p>
            <w:pPr>
              <w:pStyle w:val="null3"/>
              <w:jc w:val="center"/>
            </w:pPr>
            <w:r>
              <w:rPr>
                <w:rFonts w:ascii="仿宋_GB2312" w:hAnsi="仿宋_GB2312" w:cs="仿宋_GB2312" w:eastAsia="仿宋_GB2312"/>
              </w:rPr>
              <w:t>10.00（套）</w:t>
            </w:r>
          </w:p>
        </w:tc>
        <w:tc>
          <w:tcPr>
            <w:tcW w:type="dxa" w:w="1365"/>
          </w:tcPr>
          <w:p>
            <w:pPr>
              <w:pStyle w:val="null3"/>
              <w:jc w:val="center"/>
            </w:pPr>
            <w:r>
              <w:rPr>
                <w:rFonts w:ascii="仿宋_GB2312" w:hAnsi="仿宋_GB2312" w:cs="仿宋_GB2312" w:eastAsia="仿宋_GB2312"/>
              </w:rPr>
              <w:t>24,000.00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A01029900 其他构筑物</w:t>
            </w:r>
          </w:p>
        </w:tc>
        <w:tc>
          <w:tcPr>
            <w:tcW w:type="dxa" w:w="2492"/>
          </w:tcPr>
          <w:p>
            <w:pPr>
              <w:pStyle w:val="null3"/>
              <w:jc w:val="left"/>
            </w:pPr>
            <w:r>
              <w:rPr>
                <w:rFonts w:ascii="仿宋_GB2312" w:hAnsi="仿宋_GB2312" w:cs="仿宋_GB2312" w:eastAsia="仿宋_GB2312"/>
              </w:rPr>
              <w:t>立柱</w:t>
            </w:r>
          </w:p>
        </w:tc>
        <w:tc>
          <w:tcPr>
            <w:tcW w:type="dxa" w:w="2492"/>
          </w:tcPr>
          <w:p>
            <w:pPr>
              <w:pStyle w:val="null3"/>
              <w:jc w:val="left"/>
            </w:pPr>
            <w:r>
              <w:rPr>
                <w:rFonts w:ascii="仿宋_GB2312" w:hAnsi="仿宋_GB2312" w:cs="仿宋_GB2312" w:eastAsia="仿宋_GB2312"/>
              </w:rPr>
              <w:t>立柱</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标的名称：菱形网片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4"/>
              </w:rPr>
              <w:t>1.网高度应不低于1.2米，不高于1.5 米。</w:t>
            </w:r>
          </w:p>
          <w:p>
            <w:pPr>
              <w:pStyle w:val="null3"/>
              <w:jc w:val="both"/>
            </w:pPr>
            <w:r>
              <w:rPr>
                <w:rFonts w:ascii="仿宋_GB2312" w:hAnsi="仿宋_GB2312" w:cs="仿宋_GB2312" w:eastAsia="仿宋_GB2312"/>
                <w:sz w:val="24"/>
              </w:rPr>
              <w:t>2.孔径100mm</w:t>
            </w:r>
            <w:r>
              <w:rPr>
                <w:rFonts w:ascii="仿宋_GB2312" w:hAnsi="仿宋_GB2312" w:cs="仿宋_GB2312" w:eastAsia="仿宋_GB2312"/>
                <w:sz w:val="24"/>
              </w:rPr>
              <w:t>×</w:t>
            </w:r>
            <w:r>
              <w:rPr>
                <w:rFonts w:ascii="仿宋_GB2312" w:hAnsi="仿宋_GB2312" w:cs="仿宋_GB2312" w:eastAsia="仿宋_GB2312"/>
                <w:sz w:val="24"/>
              </w:rPr>
              <w:t>100mm保证安全和美观的最基本要求；</w:t>
            </w:r>
            <w:r>
              <w:rPr>
                <w:rFonts w:ascii="仿宋_GB2312" w:hAnsi="仿宋_GB2312" w:cs="仿宋_GB2312" w:eastAsia="仿宋_GB2312"/>
                <w:sz w:val="24"/>
              </w:rPr>
              <w:t>镀锌钢丝材质；</w:t>
            </w:r>
            <w:r>
              <w:rPr>
                <w:rFonts w:ascii="仿宋_GB2312" w:hAnsi="仿宋_GB2312" w:cs="仿宋_GB2312" w:eastAsia="仿宋_GB2312"/>
                <w:sz w:val="24"/>
              </w:rPr>
              <w:t>丝径3.5mm。</w:t>
            </w:r>
          </w:p>
        </w:tc>
      </w:tr>
    </w:tbl>
    <w:p>
      <w:pPr>
        <w:pStyle w:val="null3"/>
        <w:jc w:val="left"/>
      </w:pPr>
      <w:r>
        <w:rPr>
          <w:rFonts w:ascii="仿宋_GB2312" w:hAnsi="仿宋_GB2312" w:cs="仿宋_GB2312" w:eastAsia="仿宋_GB2312"/>
        </w:rPr>
        <w:t>标的名称：立柱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8"/>
              </w:rPr>
              <w:t>镀锌圆管</w:t>
            </w:r>
            <w:r>
              <w:rPr>
                <w:rFonts w:ascii="仿宋_GB2312" w:hAnsi="仿宋_GB2312" w:cs="仿宋_GB2312" w:eastAsia="仿宋_GB2312"/>
                <w:sz w:val="28"/>
              </w:rPr>
              <w:t>Φ75mm</w:t>
            </w:r>
            <w:r>
              <w:rPr>
                <w:rFonts w:ascii="仿宋_GB2312" w:hAnsi="仿宋_GB2312" w:cs="仿宋_GB2312" w:eastAsia="仿宋_GB2312"/>
                <w:sz w:val="28"/>
              </w:rPr>
              <w:t>×</w:t>
            </w:r>
            <w:r>
              <w:rPr>
                <w:rFonts w:ascii="仿宋_GB2312" w:hAnsi="仿宋_GB2312" w:cs="仿宋_GB2312" w:eastAsia="仿宋_GB2312"/>
                <w:sz w:val="28"/>
              </w:rPr>
              <w:t>2.0mm</w:t>
            </w:r>
            <w:r>
              <w:rPr>
                <w:rFonts w:ascii="仿宋_GB2312" w:hAnsi="仿宋_GB2312" w:cs="仿宋_GB2312" w:eastAsia="仿宋_GB2312"/>
                <w:sz w:val="28"/>
              </w:rPr>
              <w:t>×</w:t>
            </w:r>
            <w:r>
              <w:rPr>
                <w:rFonts w:ascii="仿宋_GB2312" w:hAnsi="仿宋_GB2312" w:cs="仿宋_GB2312" w:eastAsia="仿宋_GB2312"/>
                <w:sz w:val="28"/>
              </w:rPr>
              <w:t>2500mm。</w:t>
            </w:r>
          </w:p>
        </w:tc>
      </w:tr>
    </w:tbl>
    <w:p>
      <w:pPr>
        <w:pStyle w:val="null3"/>
        <w:jc w:val="left"/>
      </w:pPr>
      <w:r>
        <w:rPr>
          <w:rFonts w:ascii="仿宋_GB2312" w:hAnsi="仿宋_GB2312" w:cs="仿宋_GB2312" w:eastAsia="仿宋_GB2312"/>
        </w:rPr>
        <w:t>标的名称：支撑杆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8"/>
              </w:rPr>
              <w:t>焊管</w:t>
            </w:r>
            <w:r>
              <w:rPr>
                <w:rFonts w:ascii="仿宋_GB2312" w:hAnsi="仿宋_GB2312" w:cs="仿宋_GB2312" w:eastAsia="仿宋_GB2312"/>
                <w:sz w:val="28"/>
              </w:rPr>
              <w:t>Φ50mm</w:t>
            </w:r>
            <w:r>
              <w:rPr>
                <w:rFonts w:ascii="仿宋_GB2312" w:hAnsi="仿宋_GB2312" w:cs="仿宋_GB2312" w:eastAsia="仿宋_GB2312"/>
                <w:sz w:val="28"/>
              </w:rPr>
              <w:t>×</w:t>
            </w:r>
            <w:r>
              <w:rPr>
                <w:rFonts w:ascii="仿宋_GB2312" w:hAnsi="仿宋_GB2312" w:cs="仿宋_GB2312" w:eastAsia="仿宋_GB2312"/>
                <w:sz w:val="28"/>
              </w:rPr>
              <w:t>2.5mm</w:t>
            </w:r>
            <w:r>
              <w:rPr>
                <w:rFonts w:ascii="仿宋_GB2312" w:hAnsi="仿宋_GB2312" w:cs="仿宋_GB2312" w:eastAsia="仿宋_GB2312"/>
                <w:sz w:val="28"/>
              </w:rPr>
              <w:t>×</w:t>
            </w:r>
            <w:r>
              <w:rPr>
                <w:rFonts w:ascii="仿宋_GB2312" w:hAnsi="仿宋_GB2312" w:cs="仿宋_GB2312" w:eastAsia="仿宋_GB2312"/>
                <w:sz w:val="28"/>
              </w:rPr>
              <w:t>2000mm防锈。</w:t>
            </w:r>
          </w:p>
        </w:tc>
      </w:tr>
    </w:tbl>
    <w:p>
      <w:pPr>
        <w:pStyle w:val="null3"/>
        <w:jc w:val="left"/>
      </w:pPr>
      <w:r>
        <w:rPr>
          <w:rFonts w:ascii="仿宋_GB2312" w:hAnsi="仿宋_GB2312" w:cs="仿宋_GB2312" w:eastAsia="仿宋_GB2312"/>
        </w:rPr>
        <w:t>标的名称：螺纹钢</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8"/>
              </w:rPr>
              <w:t>Φ8mm</w:t>
            </w:r>
          </w:p>
        </w:tc>
      </w:tr>
    </w:tbl>
    <w:p>
      <w:pPr>
        <w:pStyle w:val="null3"/>
        <w:jc w:val="left"/>
      </w:pPr>
      <w:r>
        <w:rPr>
          <w:rFonts w:ascii="仿宋_GB2312" w:hAnsi="仿宋_GB2312" w:cs="仿宋_GB2312" w:eastAsia="仿宋_GB2312"/>
        </w:rPr>
        <w:t>标的名称：扎丝</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8"/>
              </w:rPr>
              <w:t>Φ2.2mm</w:t>
            </w:r>
          </w:p>
        </w:tc>
      </w:tr>
    </w:tbl>
    <w:p>
      <w:pPr>
        <w:pStyle w:val="null3"/>
        <w:jc w:val="left"/>
      </w:pPr>
      <w:r>
        <w:rPr>
          <w:rFonts w:ascii="仿宋_GB2312" w:hAnsi="仿宋_GB2312" w:cs="仿宋_GB2312" w:eastAsia="仿宋_GB2312"/>
        </w:rPr>
        <w:t>标的名称：双扇门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立柱：</w:t>
            </w:r>
            <w:r>
              <w:rPr>
                <w:rFonts w:ascii="仿宋_GB2312" w:hAnsi="仿宋_GB2312" w:cs="仿宋_GB2312" w:eastAsia="仿宋_GB2312"/>
                <w:sz w:val="28"/>
              </w:rPr>
              <w:t>80mm</w:t>
            </w:r>
            <w:r>
              <w:rPr>
                <w:rFonts w:ascii="仿宋_GB2312" w:hAnsi="仿宋_GB2312" w:cs="仿宋_GB2312" w:eastAsia="仿宋_GB2312"/>
                <w:sz w:val="28"/>
              </w:rPr>
              <w:t>×80</w:t>
            </w:r>
            <w:r>
              <w:rPr>
                <w:rFonts w:ascii="仿宋_GB2312" w:hAnsi="仿宋_GB2312" w:cs="仿宋_GB2312" w:eastAsia="仿宋_GB2312"/>
                <w:sz w:val="28"/>
              </w:rPr>
              <w:t>mm</w:t>
            </w:r>
            <w:r>
              <w:rPr>
                <w:rFonts w:ascii="仿宋_GB2312" w:hAnsi="仿宋_GB2312" w:cs="仿宋_GB2312" w:eastAsia="仿宋_GB2312"/>
                <w:sz w:val="28"/>
              </w:rPr>
              <w:t>×2.0</w:t>
            </w:r>
            <w:r>
              <w:rPr>
                <w:rFonts w:ascii="仿宋_GB2312" w:hAnsi="仿宋_GB2312" w:cs="仿宋_GB2312" w:eastAsia="仿宋_GB2312"/>
                <w:sz w:val="28"/>
              </w:rPr>
              <w:t>mm</w:t>
            </w:r>
            <w:r>
              <w:rPr>
                <w:rFonts w:ascii="仿宋_GB2312" w:hAnsi="仿宋_GB2312" w:cs="仿宋_GB2312" w:eastAsia="仿宋_GB2312"/>
                <w:sz w:val="28"/>
              </w:rPr>
              <w:t>×1800</w:t>
            </w:r>
            <w:r>
              <w:rPr>
                <w:rFonts w:ascii="仿宋_GB2312" w:hAnsi="仿宋_GB2312" w:cs="仿宋_GB2312" w:eastAsia="仿宋_GB2312"/>
                <w:sz w:val="28"/>
              </w:rPr>
              <w:t>mm；</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边框：</w:t>
            </w:r>
            <w:r>
              <w:rPr>
                <w:rFonts w:ascii="仿宋_GB2312" w:hAnsi="仿宋_GB2312" w:cs="仿宋_GB2312" w:eastAsia="仿宋_GB2312"/>
                <w:sz w:val="28"/>
              </w:rPr>
              <w:t>30</w:t>
            </w:r>
            <w:r>
              <w:rPr>
                <w:rFonts w:ascii="仿宋_GB2312" w:hAnsi="仿宋_GB2312" w:cs="仿宋_GB2312" w:eastAsia="仿宋_GB2312"/>
                <w:sz w:val="28"/>
              </w:rPr>
              <w:t>mm</w:t>
            </w:r>
            <w:r>
              <w:rPr>
                <w:rFonts w:ascii="仿宋_GB2312" w:hAnsi="仿宋_GB2312" w:cs="仿宋_GB2312" w:eastAsia="仿宋_GB2312"/>
                <w:sz w:val="28"/>
              </w:rPr>
              <w:t>×30</w:t>
            </w:r>
            <w:r>
              <w:rPr>
                <w:rFonts w:ascii="仿宋_GB2312" w:hAnsi="仿宋_GB2312" w:cs="仿宋_GB2312" w:eastAsia="仿宋_GB2312"/>
                <w:sz w:val="28"/>
              </w:rPr>
              <w:t>mm</w:t>
            </w:r>
            <w:r>
              <w:rPr>
                <w:rFonts w:ascii="仿宋_GB2312" w:hAnsi="仿宋_GB2312" w:cs="仿宋_GB2312" w:eastAsia="仿宋_GB2312"/>
                <w:sz w:val="28"/>
              </w:rPr>
              <w:t>×1.2</w:t>
            </w:r>
            <w:r>
              <w:rPr>
                <w:rFonts w:ascii="仿宋_GB2312" w:hAnsi="仿宋_GB2312" w:cs="仿宋_GB2312" w:eastAsia="仿宋_GB2312"/>
                <w:sz w:val="28"/>
              </w:rPr>
              <w:t>mm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丝：</w:t>
            </w:r>
            <w:r>
              <w:rPr>
                <w:rFonts w:ascii="仿宋_GB2312" w:hAnsi="仿宋_GB2312" w:cs="仿宋_GB2312" w:eastAsia="仿宋_GB2312"/>
                <w:sz w:val="28"/>
              </w:rPr>
              <w:t>3.5</w:t>
            </w:r>
            <w:r>
              <w:rPr>
                <w:rFonts w:ascii="仿宋_GB2312" w:hAnsi="仿宋_GB2312" w:cs="仿宋_GB2312" w:eastAsia="仿宋_GB2312"/>
                <w:sz w:val="28"/>
              </w:rPr>
              <w:t>mm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孔：</w:t>
            </w:r>
            <w:r>
              <w:rPr>
                <w:rFonts w:ascii="仿宋_GB2312" w:hAnsi="仿宋_GB2312" w:cs="仿宋_GB2312" w:eastAsia="仿宋_GB2312"/>
                <w:sz w:val="28"/>
              </w:rPr>
              <w:t>100</w:t>
            </w:r>
            <w:r>
              <w:rPr>
                <w:rFonts w:ascii="仿宋_GB2312" w:hAnsi="仿宋_GB2312" w:cs="仿宋_GB2312" w:eastAsia="仿宋_GB2312"/>
                <w:sz w:val="28"/>
              </w:rPr>
              <w:t>mm</w:t>
            </w:r>
            <w:r>
              <w:rPr>
                <w:rFonts w:ascii="仿宋_GB2312" w:hAnsi="仿宋_GB2312" w:cs="仿宋_GB2312" w:eastAsia="仿宋_GB2312"/>
                <w:sz w:val="28"/>
              </w:rPr>
              <w:t>×100</w:t>
            </w:r>
            <w:r>
              <w:rPr>
                <w:rFonts w:ascii="仿宋_GB2312" w:hAnsi="仿宋_GB2312" w:cs="仿宋_GB2312" w:eastAsia="仿宋_GB2312"/>
                <w:sz w:val="28"/>
              </w:rPr>
              <w:t>mm</w:t>
            </w:r>
            <w:r>
              <w:rPr>
                <w:rFonts w:ascii="仿宋_GB2312" w:hAnsi="仿宋_GB2312" w:cs="仿宋_GB2312" w:eastAsia="仿宋_GB2312"/>
                <w:sz w:val="28"/>
              </w:rPr>
              <w:t>。</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质量要求</w:t>
            </w:r>
          </w:p>
        </w:tc>
        <w:tc>
          <w:tcPr>
            <w:tcW w:type="dxa" w:w="5814"/>
          </w:tcPr>
          <w:p>
            <w:pPr>
              <w:pStyle w:val="null3"/>
              <w:jc w:val="both"/>
            </w:pPr>
            <w:r>
              <w:rPr>
                <w:rFonts w:ascii="仿宋_GB2312" w:hAnsi="仿宋_GB2312" w:cs="仿宋_GB2312" w:eastAsia="仿宋_GB2312"/>
                <w:sz w:val="28"/>
              </w:rPr>
              <w:t>1、质保期：</w:t>
            </w:r>
            <w:r>
              <w:rPr>
                <w:rFonts w:ascii="仿宋_GB2312" w:hAnsi="仿宋_GB2312" w:cs="仿宋_GB2312" w:eastAsia="仿宋_GB2312"/>
                <w:sz w:val="28"/>
              </w:rPr>
              <w:t>质保期为验收合格之日起</w:t>
            </w:r>
            <w:r>
              <w:rPr>
                <w:rFonts w:ascii="仿宋_GB2312" w:hAnsi="仿宋_GB2312" w:cs="仿宋_GB2312" w:eastAsia="仿宋_GB2312"/>
                <w:sz w:val="28"/>
              </w:rPr>
              <w:t>1年</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2、投标人承诺所提供的围栏符合国家现行有关质量标准和出厂标准。</w:t>
            </w:r>
          </w:p>
          <w:p>
            <w:pPr>
              <w:pStyle w:val="null3"/>
              <w:jc w:val="both"/>
            </w:pPr>
            <w:r>
              <w:rPr>
                <w:rFonts w:ascii="仿宋_GB2312" w:hAnsi="仿宋_GB2312" w:cs="仿宋_GB2312" w:eastAsia="仿宋_GB2312"/>
                <w:sz w:val="28"/>
              </w:rPr>
              <w:t>4、投标人不得以次充好；产品来源渠道必须合法，同时应根据国家有关规定、服务承诺及采购人的要求做好售后服务工作。</w:t>
            </w:r>
          </w:p>
          <w:p>
            <w:pPr>
              <w:pStyle w:val="null3"/>
              <w:jc w:val="both"/>
            </w:pPr>
            <w:r>
              <w:rPr>
                <w:rFonts w:ascii="仿宋_GB2312" w:hAnsi="仿宋_GB2312" w:cs="仿宋_GB2312" w:eastAsia="仿宋_GB2312"/>
                <w:sz w:val="28"/>
              </w:rPr>
              <w:t>5、投标人所提供的围栏是经试验合格的全新正品。投标人所提供的围栏，密封包装不得拆开。若业主在核查中发现有诸如数量、技术参数与性能指标与合同不符，或密封包装物本身的缺少和损坏，如产生更换或补货等情形并导致交货期延误，采购人有权按合同有关条款的规定对因此造成的直接损失向投标人索赔。</w:t>
            </w:r>
          </w:p>
          <w:p>
            <w:pPr>
              <w:pStyle w:val="null3"/>
              <w:jc w:val="both"/>
            </w:pPr>
            <w:r>
              <w:rPr>
                <w:rFonts w:ascii="仿宋_GB2312" w:hAnsi="仿宋_GB2312" w:cs="仿宋_GB2312" w:eastAsia="仿宋_GB2312"/>
                <w:sz w:val="28"/>
              </w:rPr>
              <w:t>（单独提供承诺函，由法定代表人签字，格式自拟）</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安全要求</w:t>
            </w:r>
          </w:p>
        </w:tc>
        <w:tc>
          <w:tcPr>
            <w:tcW w:type="dxa" w:w="5814"/>
          </w:tcPr>
          <w:p>
            <w:pPr>
              <w:pStyle w:val="null3"/>
              <w:ind w:firstLine="272"/>
              <w:jc w:val="both"/>
            </w:pPr>
            <w:r>
              <w:rPr>
                <w:rFonts w:ascii="仿宋_GB2312" w:hAnsi="仿宋_GB2312" w:cs="仿宋_GB2312" w:eastAsia="仿宋_GB2312"/>
                <w:sz w:val="28"/>
              </w:rPr>
              <w:t>本项目自中标人签订合同之日起至交货完成验收合格日止，中标人将负责实施过程中的人身安全、运输安全、产品安全等一切安全责任。因项目实施过程中造成的直接或间接损失，均由中标人自行承担（单独提供承诺函，由法定代表人签字，格式自拟）。</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报价要求</w:t>
            </w:r>
          </w:p>
        </w:tc>
        <w:tc>
          <w:tcPr>
            <w:tcW w:type="dxa" w:w="5814"/>
          </w:tcPr>
          <w:p>
            <w:pPr>
              <w:pStyle w:val="null3"/>
              <w:jc w:val="both"/>
            </w:pPr>
            <w:r>
              <w:rPr>
                <w:rFonts w:ascii="仿宋_GB2312" w:hAnsi="仿宋_GB2312" w:cs="仿宋_GB2312" w:eastAsia="仿宋_GB2312"/>
                <w:sz w:val="27"/>
              </w:rPr>
              <w:t>报价应包含设备生产、运输、安装、调试、确保采购人正常使用的全部费用，包括：设备费（含设备、配件）、辅材费、运输费（含装卸费）、检测费、管理费、售后服务、税费等完成项目所需的一切相关费用。（提供承诺函，并进行电子签章）</w:t>
            </w:r>
          </w:p>
          <w:p>
            <w:pPr>
              <w:pStyle w:val="null3"/>
              <w:jc w:val="both"/>
            </w:pPr>
            <w:r>
              <w:rPr>
                <w:rFonts w:ascii="仿宋_GB2312" w:hAnsi="仿宋_GB2312" w:cs="仿宋_GB2312" w:eastAsia="仿宋_GB2312"/>
              </w:rPr>
              <w:t xml:space="preserve"> </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自合同签订之日起90日</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采购人指定地点（尤拉西镇、沙堆乡、洛古乡、麻日乡、色威镇、雄龙西乡、博美乡、和平乡）。</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1、签订合同后，达到付款条件起7日内，支付合同总金额的30.00%</w:t>
            </w:r>
          </w:p>
          <w:p>
            <w:pPr>
              <w:pStyle w:val="null3"/>
              <w:jc w:val="left"/>
            </w:pPr>
            <w:r>
              <w:rPr>
                <w:rFonts w:ascii="仿宋_GB2312" w:hAnsi="仿宋_GB2312" w:cs="仿宋_GB2312" w:eastAsia="仿宋_GB2312"/>
              </w:rPr>
              <w:t>2、货物运送至指定地点经业主及相关专业技术人员查验合格后，达到付款条件起7日内，支付合同总金额的70.00%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本项目采购将严格按照政府采购相关法律法规以及《财政部关于进一步加强政府采购需求和履约验收管理的指导意见》（财库〔2016〕205号）、《政府采购需求管理办法》财库〔2021〕22号的要求进行验收。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保期:质保期为验收合格之日起1年。质保期内出现质量问题，投标人在接到通知后24小时内响应到场并出具解决方案，2日内处理完成并承担修复、更换的费用:如货物经投标人2次修复、更换仍不能达到合同约定的质量标准，视作投标人未能按时交货，采购人有权退货并追究投标人的违约责任。货到现场后由于采购人保管不当造成的问题，投标人亦应负责修复、更换，但费用由采购人负担。</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 1.投标人必须遵守采购合同并执行合同中的各项规定，保证采购合同的正常履行。 2.如因中标人工作人员在履行职务过程中的疏忽、失职、过错等故意或者过失原因给采购人造成损失或侵害，包括但不限于采购人本身的财产损失、由此而导致的采购人对任何第三方的法律责任等，中标人对此均应承担全部责任。 3.中标人应当遵守采购人的相关项目需求及相关技术要求及实质性条款，实施完成采购合同应当完全满足相关项目需求及相关技术要求及实质性条款，若中标人瑕疵履行采购合同，采购人有权单方面无条件解除合同，并由成交人承担所有责任。解决争议的方法： 1.因产品的质量问题发生争议，由采购人或其指定的第三方机构进行质量鉴定。产品质量符合标准的，鉴定费由采购人承担；产品质量不符合标准的，鉴定费由中标人承担。 2.合同履行期间，若双方发生争议，可协商或由有关部门调解解决，协商或调解不成的，向采购人所在地人民法院提起诉讼。</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1、中标单位为完成本项目履约所提供的运输须满足常规的运输技术要求。 2、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为确保项目实施，投标人应结合自身技术能力充分了解行业发展现状，针对性的提供项目实施方案、售后服务方案等。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投标人应提交的相关证明材料,投标文件封面,投标（响应）函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提供截至提交投标文件截止之日前一年内，经审计的财务报告（包含审计报告和审计报告中所涉及的财务报表和报表附注）或者银行出具的资信证明。未经审计的提供财务报告（包括资产负债表、利润表、现金流量表、所有者权益变动表及其附注）。投标人注册时间截至提交投标文件截止之日前不足一年的，也可提供在相关主管部门备案的公司章程等证明材料。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投标人应提交的相关证明材料,投标（响应）函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投标人提供的货物由中小企业制造，即货物由中小企业生产且使用该中小企业商号或者注册商标，享受本招标文件规定的中小企业扶持政策；投标人提供的货物既有中小企业制造货物，也有大型企业制造货物的，不享受中小企业扶持政策。（如投标人以联合体形式参加的，联合体各方提供的货物由中小企业制造；如投标人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投标人应提交的相关证明材料,服务应答表,投标（响应）函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技术要求响应(实质性要求)</w:t>
            </w:r>
          </w:p>
        </w:tc>
        <w:tc>
          <w:tcPr>
            <w:tcW w:type="dxa" w:w="3322"/>
          </w:tcPr>
          <w:p>
            <w:pPr>
              <w:pStyle w:val="null3"/>
              <w:jc w:val="left"/>
            </w:pPr>
            <w:r>
              <w:rPr>
                <w:rFonts w:ascii="仿宋_GB2312" w:hAnsi="仿宋_GB2312" w:cs="仿宋_GB2312" w:eastAsia="仿宋_GB2312"/>
              </w:rPr>
              <w:t>在评审过程中，评标委员会应按照招标文件第三章技术要求中的实质性要求，对投标人响应内容进行审查，未响应或未响应完全的，评标委员会应当将其投标文件作为无效投标处理（若招标文件第三章技术要求中无实质性要求，则不对此项进行审查）。</w:t>
            </w:r>
          </w:p>
        </w:tc>
        <w:tc>
          <w:tcPr>
            <w:tcW w:type="dxa" w:w="1910"/>
          </w:tcPr>
          <w:p>
            <w:pPr>
              <w:pStyle w:val="null3"/>
              <w:jc w:val="left"/>
            </w:pPr>
            <w:r>
              <w:rPr>
                <w:rFonts w:ascii="仿宋_GB2312" w:hAnsi="仿宋_GB2312" w:cs="仿宋_GB2312" w:eastAsia="仿宋_GB2312"/>
              </w:rPr>
              <w:t>技术要求应答表.docx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商务要求响应(实质性要求)</w:t>
            </w:r>
          </w:p>
        </w:tc>
        <w:tc>
          <w:tcPr>
            <w:tcW w:type="dxa" w:w="3322"/>
          </w:tcPr>
          <w:p>
            <w:pPr>
              <w:pStyle w:val="null3"/>
              <w:jc w:val="left"/>
            </w:pPr>
            <w:r>
              <w:rPr>
                <w:rFonts w:ascii="仿宋_GB2312" w:hAnsi="仿宋_GB2312" w:cs="仿宋_GB2312" w:eastAsia="仿宋_GB2312"/>
              </w:rPr>
              <w:t>在评审过程中，评标委员会应按照招标文件第三章商务要求中实质性要求，对投标人响应内容进行审查，未响应或未响应完全的，评标委员会应当将其投标文件作为无效投标处理。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商务应答表.docx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在评审过程中，评标委员会应对投标人提供的按招标文件中的明确要求进行单独承诺或提供承诺函或要求提供原件扫描件（认证信息截图）的实质性要求的响应资料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投标人应提交的相关证明材料</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服务内容要求响应(实质性要求)</w:t>
            </w:r>
          </w:p>
        </w:tc>
        <w:tc>
          <w:tcPr>
            <w:tcW w:type="dxa" w:w="3322"/>
          </w:tcPr>
          <w:p>
            <w:pPr>
              <w:pStyle w:val="null3"/>
              <w:jc w:val="left"/>
            </w:pPr>
            <w:r>
              <w:rPr>
                <w:rFonts w:ascii="仿宋_GB2312" w:hAnsi="仿宋_GB2312" w:cs="仿宋_GB2312" w:eastAsia="仿宋_GB2312"/>
              </w:rPr>
              <w:t>在评审过程中，评标委员会应按照招标文件第三章服务内容要求中实质性要求，对投标人响应内容进行审查，未响应或未响应完全的，评标委员会应当将其投标文件作为无效投标处理。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服务内容要求应答表.docx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技术指标和配置</w:t>
            </w:r>
          </w:p>
        </w:tc>
        <w:tc>
          <w:tcPr>
            <w:tcW w:type="dxa" w:w="2575"/>
          </w:tcPr>
          <w:p>
            <w:pPr>
              <w:pStyle w:val="null3"/>
              <w:jc w:val="left"/>
            </w:pPr>
            <w:r>
              <w:rPr>
                <w:rFonts w:ascii="仿宋_GB2312" w:hAnsi="仿宋_GB2312" w:cs="仿宋_GB2312" w:eastAsia="仿宋_GB2312"/>
              </w:rPr>
              <w:t>投标人针对采购清单中非“★”技术参数条款响应得分规则如下：响应得分=（投标人满足技术参数条款的数量/技术参数条款的总数量，共10条）×16分。</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投标人针对本项目提供项目实施方案，包括：①供货进度安排；②货物质量保证措施；③货源组织方案；④货物防护保障措施；⑤运输方案保障措施；⑥货物安装方案。项目实施方案包含以上6项内容，完全满足且能够保障项目顺利实施的得45分。上述6项中每有一项缺项的扣7.5分；每有一处内容存在错误或缺陷的扣3.75分，扣完为止，未提供不得分。 注：1、完全满足且能够保障项目顺利实施是指：①内容与项目技术、服务需求吻合、层次细化，有具体详细的阐述；②内容符合国家、地方、行业标准、行业惯例以及项目特点，保障项目高质量履约，实现采购目标；③内容清楚明了、表述规范、含义准确。 2、错误或缺陷是指： ①内容生搬硬造，阐述与本项目无关； ②涉及内容无重点，未能体现出本项目的特点或与实际需求不完全相符； ③方案内容体现不齐全；④响应方案与项目实施方案不一致存在前后矛盾；⑤语言错误或存在歧义，项目名称、实施地点与本项目不一致、标准引用有误等。</w:t>
            </w:r>
          </w:p>
        </w:tc>
        <w:tc>
          <w:tcPr>
            <w:tcW w:type="dxa" w:w="831"/>
          </w:tcPr>
          <w:p>
            <w:pPr>
              <w:pStyle w:val="null3"/>
              <w:jc w:val="center"/>
            </w:pPr>
            <w:r>
              <w:rPr>
                <w:rFonts w:ascii="仿宋_GB2312" w:hAnsi="仿宋_GB2312" w:cs="仿宋_GB2312" w:eastAsia="仿宋_GB2312"/>
              </w:rPr>
              <w:t>45.0000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投标人针对本项目提供的售后服务方案，包括： ① 售后服务团队建设（包含售后服务人员配置清单、产品维护队伍、岗位职责说明等内容）； ②售后服务承诺及服务内容； ③售后维护（包含响应方式、时间、维护回访方式、维护计划、技术支持等内容）。投标人的售后服务方案包含上述3项内容且全面满足采购文件要求，售后内容阐述清晰、详尽的得9分。上述3项中每有一项缺项扣3分；每有一处内容存在错误或缺陷的扣1.5分，扣完为止，未提供不得分。 注：1、内容全面满足采购文件要求、售后内容阐述清晰、详尽是指：方案包含但不限于上述内容的文字、图片、表格等形式详细呈现方案内容，方案内容切合行业实际、行业规范及满足本项目要求； 2、错误或缺陷是指： ①内容生搬硬造，阐述与本项目无关；②涉及内容无重点，未能体现出本项目的特点或与实际需求不完全相符；③方案内容体现不齐全；④响应方案与项目实施方案不一致存在前后矛盾；⑤语言错误或存在歧义，项目名称、实施地点与本项目不一致、标准引用有误等。</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售后服务方案.docx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经评标委员会评审，通过资格和符合性审查，且投标报价最低的投标人的投标报价作为评标基准价。2.投标报价得分=(评标基准价／投标报价)×30。</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详见附件：售后服务方案.docx</w:t>
      </w:r>
    </w:p>
    <w:p>
      <w:pPr>
        <w:pStyle w:val="null3"/>
        <w:ind w:firstLine="960"/>
        <w:jc w:val="left"/>
      </w:pPr>
      <w:r>
        <w:rPr>
          <w:rFonts w:ascii="仿宋_GB2312" w:hAnsi="仿宋_GB2312" w:cs="仿宋_GB2312" w:eastAsia="仿宋_GB2312"/>
        </w:rPr>
        <w:t>详见附件：项目实施方案.docx</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详见附件：服务内容要求应答表.docx</w:t>
      </w:r>
    </w:p>
    <w:p>
      <w:pPr>
        <w:pStyle w:val="null3"/>
        <w:ind w:firstLine="960"/>
        <w:jc w:val="left"/>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