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版本号：N513332202500001420250314001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石渠县医废处置中心运行服务采购项目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N5133322025000014</w:t>
      </w:r>
    </w:p>
    <w:p>
      <w:pPr>
        <w:pStyle w:val="null3"/>
        <w:jc w:val="center"/>
        <w:outlineLvl w:val="2"/>
      </w:pPr>
      <w:r>
        <w:rPr>
          <w:rFonts w:ascii="仿宋_GB2312" w:hAnsi="仿宋_GB2312" w:cs="仿宋_GB2312" w:eastAsia="仿宋_GB2312"/>
          <w:sz w:val="28"/>
          <w:b/>
        </w:rPr>
        <w:t>石渠县卫生健康局</w:t>
      </w:r>
    </w:p>
    <w:p>
      <w:pPr>
        <w:pStyle w:val="null3"/>
        <w:jc w:val="center"/>
        <w:outlineLvl w:val="2"/>
      </w:pPr>
      <w:r>
        <w:rPr>
          <w:rFonts w:ascii="仿宋_GB2312" w:hAnsi="仿宋_GB2312" w:cs="仿宋_GB2312" w:eastAsia="仿宋_GB2312"/>
          <w:sz w:val="28"/>
          <w:b/>
        </w:rPr>
        <w:t>成都荣兆业工程项目管理有限公司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成都荣兆业工程项目管理有限公司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石渠县卫生健康局</w:t>
      </w:r>
      <w:r>
        <w:rPr>
          <w:rFonts w:ascii="仿宋_GB2312" w:hAnsi="仿宋_GB2312" w:cs="仿宋_GB2312" w:eastAsia="仿宋_GB2312"/>
        </w:rPr>
        <w:t xml:space="preserve"> 委托，拟对 </w:t>
      </w:r>
      <w:r>
        <w:rPr>
          <w:rFonts w:ascii="仿宋_GB2312" w:hAnsi="仿宋_GB2312" w:cs="仿宋_GB2312" w:eastAsia="仿宋_GB2312"/>
        </w:rPr>
        <w:t>石渠县医废处置中心运行服务采购项目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甘孜藏族自治州石渠县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N5133322025000014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石渠县医废处置中心运行服务采购项目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1、项目名称：石渠县医废处置中心运行服务采购项目 2、采购单位：石渠县卫生健康局</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具备有效期内的《危险废物经营许可证》或《危险废物经营许可证》电子证照，且核准经营危险废物类别至少包含HW01医疗废物。（描述：供应商须具备有效期内的《危险废物经营许可证》或《危险废物经营许可证》电子证照，且核准经营危险废物类别至少包含HW01医疗废物。）</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石渠县卫生健康局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四川省甘孜藏族自治州石渠县尼呷镇胜康街65号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627350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祁老师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0836-8920123</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成都荣兆业工程项目管理有限公司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四川省成都市成华区建设南路163号12栋1单元3层1号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唐老师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028-84118581-8013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该费用按照《四川省政府采购营商环境指标提升专项行动工作方案》中“成本+合理利润”原则并参照《国家计委关于印发（招标代理服务收费管理暂行办法）的通知》（计价格[2002]1980号）规定标准下浮20%收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石渠县卫生健康局</w:t>
      </w:r>
      <w:r>
        <w:rPr>
          <w:rFonts w:ascii="仿宋_GB2312" w:hAnsi="仿宋_GB2312" w:cs="仿宋_GB2312" w:eastAsia="仿宋_GB2312"/>
        </w:rPr>
        <w:t xml:space="preserve"> 和 </w:t>
      </w:r>
      <w:r>
        <w:rPr>
          <w:rFonts w:ascii="仿宋_GB2312" w:hAnsi="仿宋_GB2312" w:cs="仿宋_GB2312" w:eastAsia="仿宋_GB2312"/>
        </w:rPr>
        <w:t>成都荣兆业工程项目管理有限公司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石渠县卫生健康局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成都荣兆业工程项目管理有限公司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服务完成后</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按合同约定</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按合同约定</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采购人应严格按照《财政部关于进一步加强政府采购需求和履约验收管理的指导意见》财库（2016）205号的要求、磋商文件规定的要求进行验收。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石渠县卫生健康局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成都荣兆业工程项目管理有限公司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成都荣兆业工程项目管理有限公司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联系人：石渠县卫生健康局</w:t>
      </w:r>
    </w:p>
    <w:p>
      <w:pPr>
        <w:pStyle w:val="null3"/>
        <w:jc w:val="left"/>
      </w:pPr>
      <w:r>
        <w:rPr>
          <w:rFonts w:ascii="仿宋_GB2312" w:hAnsi="仿宋_GB2312" w:cs="仿宋_GB2312" w:eastAsia="仿宋_GB2312"/>
        </w:rPr>
        <w:t>联系电话：0836-8920123</w:t>
      </w:r>
    </w:p>
    <w:p>
      <w:pPr>
        <w:pStyle w:val="null3"/>
        <w:jc w:val="left"/>
      </w:pPr>
      <w:r>
        <w:rPr>
          <w:rFonts w:ascii="仿宋_GB2312" w:hAnsi="仿宋_GB2312" w:cs="仿宋_GB2312" w:eastAsia="仿宋_GB2312"/>
        </w:rPr>
        <w:t>地址：四川省甘孜藏族自治州石渠县尼呷镇胜康街65号</w:t>
      </w:r>
    </w:p>
    <w:p>
      <w:pPr>
        <w:pStyle w:val="null3"/>
        <w:jc w:val="left"/>
      </w:pPr>
      <w:r>
        <w:rPr>
          <w:rFonts w:ascii="仿宋_GB2312" w:hAnsi="仿宋_GB2312" w:cs="仿宋_GB2312" w:eastAsia="仿宋_GB2312"/>
        </w:rPr>
        <w:t>邮编：627350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联系人：成都荣兆业工程项目管理有限公司</w:t>
      </w:r>
    </w:p>
    <w:p>
      <w:pPr>
        <w:pStyle w:val="null3"/>
        <w:jc w:val="left"/>
      </w:pPr>
      <w:r>
        <w:rPr>
          <w:rFonts w:ascii="仿宋_GB2312" w:hAnsi="仿宋_GB2312" w:cs="仿宋_GB2312" w:eastAsia="仿宋_GB2312"/>
        </w:rPr>
        <w:t>联系电话：028-84118581-8013</w:t>
      </w:r>
    </w:p>
    <w:p>
      <w:pPr>
        <w:pStyle w:val="null3"/>
        <w:jc w:val="left"/>
      </w:pPr>
      <w:r>
        <w:rPr>
          <w:rFonts w:ascii="仿宋_GB2312" w:hAnsi="仿宋_GB2312" w:cs="仿宋_GB2312" w:eastAsia="仿宋_GB2312"/>
        </w:rPr>
        <w:t>地址：四川省成都市成华区建设南路163号12栋1单元3层1号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700,000.00</w:t>
      </w:r>
    </w:p>
    <w:p>
      <w:pPr>
        <w:pStyle w:val="null3"/>
        <w:jc w:val="left"/>
      </w:pPr>
      <w:r>
        <w:rPr>
          <w:rFonts w:ascii="仿宋_GB2312" w:hAnsi="仿宋_GB2312" w:cs="仿宋_GB2312" w:eastAsia="仿宋_GB2312"/>
        </w:rPr>
        <w:t>采购包最高限价（元）: 700,000.00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C07020401 医疗和药物废弃物治理服务</w:t>
            </w:r>
          </w:p>
        </w:tc>
        <w:tc>
          <w:tcPr>
            <w:tcW w:type="dxa" w:w="821"/>
          </w:tcPr>
          <w:p>
            <w:pPr>
              <w:pStyle w:val="null3"/>
              <w:jc w:val="left"/>
            </w:pPr>
            <w:r>
              <w:rPr>
                <w:rFonts w:ascii="仿宋_GB2312" w:hAnsi="仿宋_GB2312" w:cs="仿宋_GB2312" w:eastAsia="仿宋_GB2312"/>
              </w:rPr>
              <w:t>石渠县医废处置中心运行服务采购项目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700,000.00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石渠县医废处置中心运行服务采购项目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700,000.00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标的名称：石渠县医废处置中心运行服务采购项目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8"/>
                <w:b/>
              </w:rPr>
              <w:t>（</w:t>
            </w:r>
            <w:r>
              <w:rPr>
                <w:rFonts w:ascii="仿宋_GB2312" w:hAnsi="仿宋_GB2312" w:cs="仿宋_GB2312" w:eastAsia="仿宋_GB2312"/>
                <w:sz w:val="28"/>
                <w:b/>
              </w:rPr>
              <w:t>一</w:t>
            </w:r>
            <w:r>
              <w:rPr>
                <w:rFonts w:ascii="仿宋_GB2312" w:hAnsi="仿宋_GB2312" w:cs="仿宋_GB2312" w:eastAsia="仿宋_GB2312"/>
                <w:sz w:val="28"/>
                <w:b/>
              </w:rPr>
              <w:t>）</w:t>
            </w:r>
            <w:r>
              <w:rPr>
                <w:rFonts w:ascii="仿宋_GB2312" w:hAnsi="仿宋_GB2312" w:cs="仿宋_GB2312" w:eastAsia="仿宋_GB2312"/>
                <w:sz w:val="28"/>
                <w:b/>
              </w:rPr>
              <w:t>服务</w:t>
            </w:r>
            <w:r>
              <w:rPr>
                <w:rFonts w:ascii="仿宋_GB2312" w:hAnsi="仿宋_GB2312" w:cs="仿宋_GB2312" w:eastAsia="仿宋_GB2312"/>
                <w:sz w:val="28"/>
                <w:b/>
              </w:rPr>
              <w:t>内容</w:t>
            </w:r>
          </w:p>
          <w:p>
            <w:pPr>
              <w:pStyle w:val="null3"/>
              <w:ind w:firstLine="480"/>
              <w:jc w:val="left"/>
            </w:pPr>
            <w:r>
              <w:rPr>
                <w:rFonts w:ascii="仿宋_GB2312" w:hAnsi="仿宋_GB2312" w:cs="仿宋_GB2312" w:eastAsia="仿宋_GB2312"/>
                <w:sz w:val="24"/>
              </w:rPr>
              <w:t>负责石渠县</w:t>
            </w:r>
            <w:r>
              <w:rPr>
                <w:rFonts w:ascii="仿宋_GB2312" w:hAnsi="仿宋_GB2312" w:cs="仿宋_GB2312" w:eastAsia="仿宋_GB2312"/>
                <w:sz w:val="24"/>
              </w:rPr>
              <w:t>县医院、疾控中心、妇保院、藏医院</w:t>
            </w:r>
            <w:r>
              <w:rPr>
                <w:rFonts w:ascii="仿宋_GB2312" w:hAnsi="仿宋_GB2312" w:cs="仿宋_GB2312" w:eastAsia="仿宋_GB2312"/>
                <w:sz w:val="24"/>
              </w:rPr>
              <w:t>的医疗废物收集、转运、</w:t>
            </w:r>
            <w:r>
              <w:rPr>
                <w:rFonts w:ascii="仿宋_GB2312" w:hAnsi="仿宋_GB2312" w:cs="仿宋_GB2312" w:eastAsia="仿宋_GB2312"/>
                <w:sz w:val="24"/>
              </w:rPr>
              <w:t>处置</w:t>
            </w:r>
            <w:r>
              <w:rPr>
                <w:rFonts w:ascii="仿宋_GB2312" w:hAnsi="仿宋_GB2312" w:cs="仿宋_GB2312" w:eastAsia="仿宋_GB2312"/>
                <w:sz w:val="24"/>
              </w:rPr>
              <w:t>。为石渠县医废处置中心运行管理配套专业运维管理机构</w:t>
            </w:r>
            <w:r>
              <w:rPr>
                <w:rFonts w:ascii="仿宋_GB2312" w:hAnsi="仿宋_GB2312" w:cs="仿宋_GB2312" w:eastAsia="仿宋_GB2312"/>
                <w:sz w:val="24"/>
              </w:rPr>
              <w:t>。</w:t>
            </w:r>
          </w:p>
          <w:p>
            <w:pPr>
              <w:pStyle w:val="null3"/>
              <w:jc w:val="both"/>
            </w:pPr>
            <w:r>
              <w:rPr>
                <w:rFonts w:ascii="仿宋_GB2312" w:hAnsi="仿宋_GB2312" w:cs="仿宋_GB2312" w:eastAsia="仿宋_GB2312"/>
                <w:sz w:val="28"/>
                <w:b/>
              </w:rPr>
              <w:t>（二）服务人员要求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、统一着装上岗，仪容端庄、仪表整洁、佩戴工作牌，均须培训合格后方可上岗。</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、政治素质：服从安排、听从指挥；遵纪守法、无违法犯罪记录等；具备良好职业道德，爱岗敬业。</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、业务技能要求：具备医疗废物分类和院感知识。</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、文化条件：具备初中及以上文化。</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、身体条件：身体健康，无肢体缺陷，无传染性疾病，无精神病史。</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、年龄条件：符合法定劳动年龄。</w:t>
            </w:r>
          </w:p>
          <w:p>
            <w:pPr>
              <w:pStyle w:val="null3"/>
              <w:jc w:val="both"/>
            </w:pPr>
            <w:r>
              <w:rPr>
                <w:rFonts w:ascii="仿宋_GB2312" w:hAnsi="仿宋_GB2312" w:cs="仿宋_GB2312" w:eastAsia="仿宋_GB2312"/>
                <w:sz w:val="28"/>
                <w:b/>
              </w:rPr>
              <w:t>（三）医疗废物的收集和处置</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收集：各医疗机构对医疗废物进行分类收集后，由成交供应商安排医疗废物专用转运车上门收集，并运送至石渠县医疗废物集中处置中心。各医疗机构每日收集一次。根据《医疗废物分类目录》的分类，医疗废物分为感染性废物、病理性废物、损伤性废物、药物性废物、化学性废物五类。本项目只处置感染性废物和损伤性废物，按照国家规定病理性废物宜送火葬场焚烧处置，药物性废物及化学性废物送危险废物焚烧场或危废填埋场处置。</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、处置：运回的医疗废物办理相关交接手续，交由处置车间进行热解焚烧处理，同时对过程和数据进行台账记录。</w:t>
            </w:r>
          </w:p>
          <w:p>
            <w:pPr>
              <w:pStyle w:val="null3"/>
              <w:jc w:val="both"/>
            </w:pPr>
            <w:r>
              <w:rPr>
                <w:rFonts w:ascii="仿宋_GB2312" w:hAnsi="仿宋_GB2312" w:cs="仿宋_GB2312" w:eastAsia="仿宋_GB2312"/>
                <w:sz w:val="28"/>
                <w:b/>
              </w:rPr>
              <w:t>（四）服务要求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、收集石渠县县医院、疾控中心、妇保院、藏医院的医疗废物，并运输到石渠县医废处置中心按《医疗废物安全收运处置技术规范》（</w:t>
            </w:r>
            <w:r>
              <w:rPr>
                <w:rFonts w:ascii="仿宋_GB2312" w:hAnsi="仿宋_GB2312" w:cs="仿宋_GB2312" w:eastAsia="仿宋_GB2312"/>
                <w:sz w:val="24"/>
              </w:rPr>
              <w:t>DB4403/T395</w:t>
            </w:r>
            <w:r>
              <w:rPr>
                <w:rFonts w:ascii="仿宋_GB2312" w:hAnsi="仿宋_GB2312" w:cs="仿宋_GB2312" w:eastAsia="仿宋_GB2312"/>
                <w:sz w:val="24"/>
              </w:rPr>
              <w:t>—</w:t>
            </w:r>
            <w:r>
              <w:rPr>
                <w:rFonts w:ascii="仿宋_GB2312" w:hAnsi="仿宋_GB2312" w:cs="仿宋_GB2312" w:eastAsia="仿宋_GB2312"/>
                <w:sz w:val="24"/>
              </w:rPr>
              <w:t>2023</w:t>
            </w:r>
            <w:r>
              <w:rPr>
                <w:rFonts w:ascii="仿宋_GB2312" w:hAnsi="仿宋_GB2312" w:cs="仿宋_GB2312" w:eastAsia="仿宋_GB2312"/>
                <w:sz w:val="24"/>
              </w:rPr>
              <w:t>）进行处置。</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、转运必须是符合环保部门要求的专门运输医疗废物的车辆。</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、应保证医疗废物密封转运，不遗撒、泄漏、不中途取出、不倒卖。</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、转运医疗废物过程中应规范做好个人防护，防止职业暴露。</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、质量要求：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）符合国家《医疗废物管理条例》和《医疗机构医疗废物管理办法》、《医疗废物集中处置规范》、《中华人民共和国固体废物污染环境防治法》、《中华人民共和国传染病防治法》标准。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）达到国家卫生城市、文明城市对采购人卫生医疗废物管理等的相关要求。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）达到卫健委、卫生执法、环保部门对医疗机构医疗废物管理的标准。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）成交供应商具有健全的保证医疗废物安全处置的规章制度和发生意外事故时的应急处理预案，配有专职管理人员，负责检查、督促和落实医疗废物处置的效果。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）成交供应商具有明确清楚的医疗废物处置工艺流程，处置设备能正常运行。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）成交供应商应对工作人员进行医疗废物管理专业培训。</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）成交供应商在转运、处置医疗废物过程中禁止私自转让、买卖医疗废物。</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）成交供应商对医疗废物的处置工艺应符合国家《医疗废物集中处置技术规范》，符合《医疗废物高温蒸气集中处理工程技术规范》或《医疗废物集中焚烧处置工程技术规范》。</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）成交供应商使用的医疗废物容器及转运工具应符合国家《医疗废物专用包装袋、容器和警示标志标准》。</w:t>
            </w:r>
          </w:p>
          <w:p>
            <w:pPr>
              <w:pStyle w:val="null3"/>
              <w:jc w:val="both"/>
            </w:pPr>
            <w:r>
              <w:rPr>
                <w:rFonts w:ascii="仿宋_GB2312" w:hAnsi="仿宋_GB2312" w:cs="仿宋_GB2312" w:eastAsia="仿宋_GB2312"/>
                <w:sz w:val="28"/>
                <w:b/>
              </w:rPr>
              <w:t>（五）安全要求</w:t>
            </w:r>
          </w:p>
          <w:p>
            <w:pPr>
              <w:pStyle w:val="null3"/>
              <w:ind w:firstLine="480"/>
              <w:jc w:val="left"/>
            </w:pPr>
            <w:r>
              <w:rPr>
                <w:rFonts w:ascii="仿宋_GB2312" w:hAnsi="仿宋_GB2312" w:cs="仿宋_GB2312" w:eastAsia="仿宋_GB2312"/>
                <w:sz w:val="24"/>
              </w:rPr>
              <w:t>成交供应商将负责服务过程中的人身安全、财产安全、环境安全等一切安全责任。因实施过程中造成的直接或人为损失，均由成交供应商自行承担。（单独提供承诺函，并加盖供应商公章）</w:t>
            </w:r>
          </w:p>
          <w:p>
            <w:pPr>
              <w:pStyle w:val="null3"/>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石渠县（采购人指定地点）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成交供应商与采购人应严格按照《财政部关于进一步加强政府采购需求和履约验收管理的指导意见》财库（2016）205号的要求、磋商文件规定的要求和成交供应商的响应文件及合同承诺的内容进行验收。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1、服务3个月后，达到付款条件起7日内，支付合同总金额的25.00%</w:t>
            </w:r>
          </w:p>
          <w:p>
            <w:pPr>
              <w:pStyle w:val="null3"/>
              <w:jc w:val="left"/>
            </w:pPr>
            <w:r>
              <w:rPr>
                <w:rFonts w:ascii="仿宋_GB2312" w:hAnsi="仿宋_GB2312" w:cs="仿宋_GB2312" w:eastAsia="仿宋_GB2312"/>
              </w:rPr>
              <w:t>2、服务6个月后，达到付款条件起7日内，支付合同总金额的25.00%</w:t>
            </w:r>
          </w:p>
          <w:p>
            <w:pPr>
              <w:pStyle w:val="null3"/>
              <w:jc w:val="left"/>
            </w:pPr>
            <w:r>
              <w:rPr>
                <w:rFonts w:ascii="仿宋_GB2312" w:hAnsi="仿宋_GB2312" w:cs="仿宋_GB2312" w:eastAsia="仿宋_GB2312"/>
              </w:rPr>
              <w:t>3、服务9个月后，达到付款条件起7日内，支付合同总金额的25.00%</w:t>
            </w:r>
          </w:p>
          <w:p>
            <w:pPr>
              <w:pStyle w:val="null3"/>
              <w:jc w:val="left"/>
            </w:pPr>
            <w:r>
              <w:rPr>
                <w:rFonts w:ascii="仿宋_GB2312" w:hAnsi="仿宋_GB2312" w:cs="仿宋_GB2312" w:eastAsia="仿宋_GB2312"/>
              </w:rPr>
              <w:t>4、服务12个月后，达到付款条件起7日内，支付合同总金额的25.00%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按合同约定</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根据本项目情况提供服务方案包括：①项目实施重难点；②项目人员配备方案；③分类收集措施；④管理措施；⑤运送方案；⑥暂存处理方案；⑦登记制度；⑧卫生安全防护及保障措施；⑨消毒培训计划；⑩服务投诉处理预案。2.根据本项目情况提供应急预案包括：①防医疗废物流失处置；②防医疗废物泄露处置；③防医疗废物扩散处置；④交通意外事故处置；⑤紧急事件处理流程和上报制度；⑥应急保障措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1"/>
        </w:rPr>
        <w:t>在磋商过程中，磋商小组在获得采购人代表确认的前提下，可以根据磋商情况实质性变动：</w:t>
      </w:r>
      <w:r>
        <w:rPr>
          <w:rFonts w:ascii="仿宋_GB2312" w:hAnsi="仿宋_GB2312" w:cs="仿宋_GB2312" w:eastAsia="仿宋_GB2312"/>
          <w:sz w:val="21"/>
        </w:rPr>
        <w:t>“3.2.技术要求”全部内容、“3.3.服务要求”中的“3.3.1服务内容要求”全部内容</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sz w:val="21"/>
        </w:rPr>
        <w:t>在磋商过程中，磋商小组在获得采购人代表确认的前提下，可以根据磋商情况实质性变动：第七章</w:t>
      </w:r>
      <w:r>
        <w:rPr>
          <w:rFonts w:ascii="仿宋_GB2312" w:hAnsi="仿宋_GB2312" w:cs="仿宋_GB2312" w:eastAsia="仿宋_GB2312"/>
          <w:sz w:val="21"/>
        </w:rPr>
        <w:t>“拟签订采购合同文本”全部内容</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注：①可提供2022或2023年度经审计的财务报告复印件（包含审计报告和审计报告中所涉及的财务报表和报表附注），②也可提供2022或2023年度供应商内部的财务报表复印件（至少包含资产负债表），③也可提供截至响应文件递交截止日一年内银行出具的资信证明（复印件），④供应商注册时间截至响应文件递交截止日不足一年的，也可提供在工商备案的公司章程（复印件）。｝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供应商须具备有效期内的《危险废物经营许可证》或《危险废物经营许可证》电子证照，且核准经营危险废物类别至少包含HW01医疗废物。</w:t>
            </w:r>
          </w:p>
        </w:tc>
        <w:tc>
          <w:tcPr>
            <w:tcW w:type="dxa" w:w="3322"/>
          </w:tcPr>
          <w:p>
            <w:pPr>
              <w:pStyle w:val="null3"/>
              <w:jc w:val="left"/>
            </w:pPr>
            <w:r>
              <w:rPr>
                <w:rFonts w:ascii="仿宋_GB2312" w:hAnsi="仿宋_GB2312" w:cs="仿宋_GB2312" w:eastAsia="仿宋_GB2312"/>
              </w:rPr>
              <w:t>供应商须具备有效期内的《危险废物经营许可证》或《危险废物经营许可证》电子证照，且核准经营危险废物类别至少包含HW01医疗废物。</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应当加盖供应商公章，在磋商小组要求的时间内通过项目电子化交易系统进行提交，否则视为不能证明其响应报价合理性。供应商不能证明其响应报价合理性的，磋商小组应当将其响应文件作为无效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第三章技术、服务及其他要求。</w:t>
            </w:r>
          </w:p>
        </w:tc>
        <w:tc>
          <w:tcPr>
            <w:tcW w:type="dxa" w:w="3322"/>
          </w:tcPr>
          <w:p>
            <w:pPr>
              <w:pStyle w:val="null3"/>
              <w:jc w:val="left"/>
            </w:pPr>
            <w:r>
              <w:rPr>
                <w:rFonts w:ascii="仿宋_GB2312" w:hAnsi="仿宋_GB2312" w:cs="仿宋_GB2312" w:eastAsia="仿宋_GB2312"/>
              </w:rPr>
              <w:t>对采购文件第三章技术、服务及其他要求的响应。</w:t>
            </w:r>
          </w:p>
        </w:tc>
        <w:tc>
          <w:tcPr>
            <w:tcW w:type="dxa" w:w="1910"/>
          </w:tcPr>
          <w:p>
            <w:pPr>
              <w:pStyle w:val="null3"/>
              <w:jc w:val="left"/>
            </w:pPr>
            <w:r>
              <w:rPr>
                <w:rFonts w:ascii="仿宋_GB2312" w:hAnsi="仿宋_GB2312" w:cs="仿宋_GB2312" w:eastAsia="仿宋_GB2312"/>
              </w:rPr>
              <w:t>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供应商针对本项目提供服务方案，包括以下内容：①项目实施重难点；②项目人员配备方案；③分类收集措施；④管理措施；⑤运送方案；⑥暂存处理方案；⑦登记制度；⑧卫生安全防护及保障措施；⑨消毒培训计划；⑩服务投诉处理预案。以上内容齐全得50分，每有一项缺失扣5分，每有一项缺陷扣2.5分，扣完为止。 注：缺陷是指存在项目名称错误、地点区域错误、内容与本项目需求无关、方案内容矛盾、仅有框架或标题、适用的标准（方法）错误、明显复制其他项目内容等任意一种情形。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50.0000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供应商拟投入本项目人员中具有环境保护类相关专业中级职称的得2分，具有环境保护类相关专业高级及以上职称的得4分；最多得10分。 注：以上人员不得重复计分，需提供相关职称证书扫描件、在职证明材料并加盖供应商公章。</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其他响应材料.docx</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575"/>
          </w:tcPr>
          <w:p>
            <w:pPr>
              <w:pStyle w:val="null3"/>
              <w:jc w:val="left"/>
            </w:pPr>
            <w:r>
              <w:rPr>
                <w:rFonts w:ascii="仿宋_GB2312" w:hAnsi="仿宋_GB2312" w:cs="仿宋_GB2312" w:eastAsia="仿宋_GB2312"/>
              </w:rPr>
              <w:t>供应商针对本项目提供应急预案方案，应包括以下内容：①防医疗废物流失处置；②防医疗废物泄露处置；③防医疗废物扩散处置；④交通意外事故处置；⑤紧急事件处理流程和上报制度；⑥应急保障措施。以上内容齐全得30分；每有一项缺失扣5分，每有一项缺陷扣2.5分，扣完为止。 注：缺陷是指存在项目名称错误、地点区域错误、内容与本项目需求无关、方案内容矛盾、仅有框架或标题、适用的标准（方法）错误、明显复制其他项目内容等任意一种情形。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应急预案.docx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详见附件：服务方案.docx</w:t>
      </w:r>
    </w:p>
    <w:p>
      <w:pPr>
        <w:pStyle w:val="null3"/>
        <w:ind w:firstLine="960"/>
        <w:jc w:val="left"/>
      </w:pPr>
      <w:r>
        <w:rPr>
          <w:rFonts w:ascii="仿宋_GB2312" w:hAnsi="仿宋_GB2312" w:cs="仿宋_GB2312" w:eastAsia="仿宋_GB2312"/>
        </w:rPr>
        <w:t>详见附件：其他响应材料.docx</w:t>
      </w:r>
    </w:p>
    <w:p>
      <w:pPr>
        <w:pStyle w:val="null3"/>
        <w:ind w:firstLine="960"/>
        <w:jc w:val="left"/>
      </w:pPr>
      <w:r>
        <w:rPr>
          <w:rFonts w:ascii="仿宋_GB2312" w:hAnsi="仿宋_GB2312" w:cs="仿宋_GB2312" w:eastAsia="仿宋_GB2312"/>
        </w:rPr>
        <w:t>详见附件：应急预案.docx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