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A627CC">
      <w:pPr>
        <w:pStyle w:val="4"/>
        <w:ind w:firstLine="480"/>
        <w:jc w:val="center"/>
        <w:rPr>
          <w:rFonts w:hint="eastAsia" w:ascii="仿宋" w:hAnsi="仿宋" w:eastAsia="仿宋" w:cs="仿宋"/>
          <w:b/>
          <w:bCs/>
          <w:sz w:val="44"/>
          <w:szCs w:val="44"/>
          <w:lang w:eastAsia="zh-CN"/>
        </w:rPr>
      </w:pPr>
      <w:r>
        <w:rPr>
          <w:rFonts w:hint="eastAsia" w:ascii="仿宋" w:hAnsi="仿宋" w:eastAsia="仿宋" w:cs="仿宋"/>
          <w:b/>
          <w:bCs/>
          <w:sz w:val="44"/>
          <w:szCs w:val="44"/>
          <w:lang w:eastAsia="zh-CN"/>
        </w:rPr>
        <w:t>采购需求</w:t>
      </w:r>
      <w:bookmarkStart w:id="0" w:name="_GoBack"/>
      <w:bookmarkEnd w:id="0"/>
    </w:p>
    <w:p w14:paraId="4B2A9B7E">
      <w:pPr>
        <w:pStyle w:val="4"/>
        <w:ind w:firstLine="480"/>
        <w:jc w:val="left"/>
      </w:pPr>
      <w:r>
        <w:rPr>
          <w:rFonts w:ascii="仿宋_GB2312" w:hAnsi="仿宋_GB2312" w:eastAsia="仿宋_GB2312" w:cs="仿宋_GB2312"/>
        </w:rPr>
        <w:t>（注：本章的技术、服务及其他要求中，带“★”的要求为实质性要求。采购人、代理机构应当根据项目实际要求合理设定，并在第五章符合性审查中明确响应要求。）</w:t>
      </w:r>
    </w:p>
    <w:p w14:paraId="181D7FDD">
      <w:pPr>
        <w:pStyle w:val="4"/>
        <w:jc w:val="left"/>
        <w:outlineLvl w:val="2"/>
      </w:pPr>
      <w:r>
        <w:rPr>
          <w:rFonts w:ascii="仿宋_GB2312" w:hAnsi="仿宋_GB2312" w:eastAsia="仿宋_GB2312" w:cs="仿宋_GB2312"/>
          <w:b/>
          <w:sz w:val="28"/>
        </w:rPr>
        <w:t>3.1.采购内容</w:t>
      </w:r>
    </w:p>
    <w:p w14:paraId="7C4C24F1">
      <w:pPr>
        <w:pStyle w:val="4"/>
        <w:jc w:val="left"/>
      </w:pPr>
      <w:r>
        <w:rPr>
          <w:rFonts w:ascii="仿宋_GB2312" w:hAnsi="仿宋_GB2312" w:eastAsia="仿宋_GB2312" w:cs="仿宋_GB2312"/>
        </w:rPr>
        <w:t>采购包1：</w:t>
      </w:r>
    </w:p>
    <w:p w14:paraId="7CA10382">
      <w:pPr>
        <w:pStyle w:val="4"/>
        <w:jc w:val="left"/>
      </w:pPr>
      <w:r>
        <w:rPr>
          <w:rFonts w:ascii="仿宋_GB2312" w:hAnsi="仿宋_GB2312" w:eastAsia="仿宋_GB2312" w:cs="仿宋_GB2312"/>
        </w:rPr>
        <w:t>采购包预算金额（元）: 400,000.00</w:t>
      </w:r>
    </w:p>
    <w:p w14:paraId="418B8286">
      <w:pPr>
        <w:pStyle w:val="4"/>
        <w:jc w:val="left"/>
      </w:pPr>
      <w:r>
        <w:rPr>
          <w:rFonts w:ascii="仿宋_GB2312" w:hAnsi="仿宋_GB2312" w:eastAsia="仿宋_GB2312" w:cs="仿宋_GB2312"/>
        </w:rPr>
        <w:t>采购包最高限价（元）: 400,000.00</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47"/>
        <w:gridCol w:w="1116"/>
        <w:gridCol w:w="779"/>
        <w:gridCol w:w="820"/>
        <w:gridCol w:w="1216"/>
        <w:gridCol w:w="739"/>
        <w:gridCol w:w="739"/>
        <w:gridCol w:w="739"/>
        <w:gridCol w:w="739"/>
        <w:gridCol w:w="594"/>
        <w:gridCol w:w="594"/>
      </w:tblGrid>
      <w:tr w14:paraId="3C3865B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0CC643F2">
            <w:pPr>
              <w:pStyle w:val="4"/>
              <w:jc w:val="center"/>
            </w:pPr>
            <w:r>
              <w:rPr>
                <w:rFonts w:ascii="仿宋_GB2312" w:hAnsi="仿宋_GB2312" w:eastAsia="仿宋_GB2312" w:cs="仿宋_GB2312"/>
              </w:rPr>
              <w:t>序号</w:t>
            </w:r>
          </w:p>
        </w:tc>
        <w:tc>
          <w:tcPr>
            <w:tcW w:w="821" w:type="dxa"/>
          </w:tcPr>
          <w:p w14:paraId="7669E6B9">
            <w:pPr>
              <w:pStyle w:val="4"/>
              <w:jc w:val="center"/>
            </w:pPr>
            <w:r>
              <w:rPr>
                <w:rFonts w:ascii="仿宋_GB2312" w:hAnsi="仿宋_GB2312" w:eastAsia="仿宋_GB2312" w:cs="仿宋_GB2312"/>
              </w:rPr>
              <w:t>采购品目名称</w:t>
            </w:r>
          </w:p>
        </w:tc>
        <w:tc>
          <w:tcPr>
            <w:tcW w:w="821" w:type="dxa"/>
          </w:tcPr>
          <w:p w14:paraId="096EB35F">
            <w:pPr>
              <w:pStyle w:val="4"/>
              <w:jc w:val="center"/>
            </w:pPr>
            <w:r>
              <w:rPr>
                <w:rFonts w:ascii="仿宋_GB2312" w:hAnsi="仿宋_GB2312" w:eastAsia="仿宋_GB2312" w:cs="仿宋_GB2312"/>
              </w:rPr>
              <w:t>标的名称</w:t>
            </w:r>
          </w:p>
        </w:tc>
        <w:tc>
          <w:tcPr>
            <w:tcW w:w="821" w:type="dxa"/>
          </w:tcPr>
          <w:p w14:paraId="7B52B8DC">
            <w:pPr>
              <w:pStyle w:val="4"/>
              <w:jc w:val="center"/>
            </w:pPr>
            <w:r>
              <w:rPr>
                <w:rFonts w:ascii="仿宋_GB2312" w:hAnsi="仿宋_GB2312" w:eastAsia="仿宋_GB2312" w:cs="仿宋_GB2312"/>
              </w:rPr>
              <w:t>数量</w:t>
            </w:r>
            <w:r>
              <w:br w:type="textWrapping"/>
            </w:r>
            <w:r>
              <w:rPr>
                <w:rFonts w:ascii="仿宋_GB2312" w:hAnsi="仿宋_GB2312" w:eastAsia="仿宋_GB2312" w:cs="仿宋_GB2312"/>
              </w:rPr>
              <w:t>(计量单位)</w:t>
            </w:r>
          </w:p>
        </w:tc>
        <w:tc>
          <w:tcPr>
            <w:tcW w:w="821" w:type="dxa"/>
          </w:tcPr>
          <w:p w14:paraId="2C78E6FD">
            <w:pPr>
              <w:pStyle w:val="4"/>
              <w:jc w:val="center"/>
            </w:pPr>
            <w:r>
              <w:rPr>
                <w:rFonts w:ascii="仿宋_GB2312" w:hAnsi="仿宋_GB2312" w:eastAsia="仿宋_GB2312" w:cs="仿宋_GB2312"/>
              </w:rPr>
              <w:t>标的金额 （元）</w:t>
            </w:r>
          </w:p>
        </w:tc>
        <w:tc>
          <w:tcPr>
            <w:tcW w:w="821" w:type="dxa"/>
          </w:tcPr>
          <w:p w14:paraId="2965BECD">
            <w:pPr>
              <w:pStyle w:val="4"/>
              <w:jc w:val="center"/>
            </w:pPr>
            <w:r>
              <w:rPr>
                <w:rFonts w:ascii="仿宋_GB2312" w:hAnsi="仿宋_GB2312" w:eastAsia="仿宋_GB2312" w:cs="仿宋_GB2312"/>
              </w:rPr>
              <w:t>所属行业</w:t>
            </w:r>
          </w:p>
        </w:tc>
        <w:tc>
          <w:tcPr>
            <w:tcW w:w="821" w:type="dxa"/>
          </w:tcPr>
          <w:p w14:paraId="16834426">
            <w:pPr>
              <w:pStyle w:val="4"/>
              <w:jc w:val="center"/>
            </w:pPr>
            <w:r>
              <w:rPr>
                <w:rFonts w:ascii="仿宋_GB2312" w:hAnsi="仿宋_GB2312" w:eastAsia="仿宋_GB2312" w:cs="仿宋_GB2312"/>
              </w:rPr>
              <w:t>是否涉及核心产品</w:t>
            </w:r>
          </w:p>
        </w:tc>
        <w:tc>
          <w:tcPr>
            <w:tcW w:w="821" w:type="dxa"/>
          </w:tcPr>
          <w:p w14:paraId="3975630D">
            <w:pPr>
              <w:pStyle w:val="4"/>
              <w:jc w:val="center"/>
            </w:pPr>
            <w:r>
              <w:rPr>
                <w:rFonts w:ascii="仿宋_GB2312" w:hAnsi="仿宋_GB2312" w:eastAsia="仿宋_GB2312" w:cs="仿宋_GB2312"/>
              </w:rPr>
              <w:t>是否涉及采购进口产品</w:t>
            </w:r>
          </w:p>
        </w:tc>
        <w:tc>
          <w:tcPr>
            <w:tcW w:w="821" w:type="dxa"/>
          </w:tcPr>
          <w:p w14:paraId="1CB76B29">
            <w:pPr>
              <w:pStyle w:val="4"/>
              <w:jc w:val="center"/>
            </w:pPr>
            <w:r>
              <w:rPr>
                <w:rFonts w:ascii="仿宋_GB2312" w:hAnsi="仿宋_GB2312" w:eastAsia="仿宋_GB2312" w:cs="仿宋_GB2312"/>
              </w:rPr>
              <w:t>是否涉及强制采购节能产品</w:t>
            </w:r>
          </w:p>
        </w:tc>
        <w:tc>
          <w:tcPr>
            <w:tcW w:w="639" w:type="dxa"/>
          </w:tcPr>
          <w:p w14:paraId="65A2DD6A">
            <w:pPr>
              <w:pStyle w:val="4"/>
              <w:jc w:val="center"/>
            </w:pPr>
            <w:r>
              <w:rPr>
                <w:rFonts w:ascii="仿宋_GB2312" w:hAnsi="仿宋_GB2312" w:eastAsia="仿宋_GB2312" w:cs="仿宋_GB2312"/>
              </w:rPr>
              <w:t>是否涉及优先采购节能产品</w:t>
            </w:r>
          </w:p>
        </w:tc>
        <w:tc>
          <w:tcPr>
            <w:tcW w:w="639" w:type="dxa"/>
          </w:tcPr>
          <w:p w14:paraId="0A57C87C">
            <w:pPr>
              <w:pStyle w:val="4"/>
              <w:jc w:val="center"/>
            </w:pPr>
            <w:r>
              <w:rPr>
                <w:rFonts w:ascii="仿宋_GB2312" w:hAnsi="仿宋_GB2312" w:eastAsia="仿宋_GB2312" w:cs="仿宋_GB2312"/>
              </w:rPr>
              <w:t>是否涉及优先采购环境标志产品</w:t>
            </w:r>
          </w:p>
        </w:tc>
      </w:tr>
      <w:tr w14:paraId="7A2C1A9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71ADA8FB">
            <w:pPr>
              <w:pStyle w:val="4"/>
              <w:jc w:val="left"/>
            </w:pPr>
            <w:r>
              <w:rPr>
                <w:rFonts w:ascii="仿宋_GB2312" w:hAnsi="仿宋_GB2312" w:eastAsia="仿宋_GB2312" w:cs="仿宋_GB2312"/>
              </w:rPr>
              <w:t>1</w:t>
            </w:r>
          </w:p>
        </w:tc>
        <w:tc>
          <w:tcPr>
            <w:tcW w:w="821" w:type="dxa"/>
          </w:tcPr>
          <w:p w14:paraId="6C4022BC">
            <w:pPr>
              <w:pStyle w:val="4"/>
              <w:jc w:val="left"/>
            </w:pPr>
            <w:r>
              <w:rPr>
                <w:rFonts w:ascii="仿宋_GB2312" w:hAnsi="仿宋_GB2312" w:eastAsia="仿宋_GB2312" w:cs="仿宋_GB2312"/>
              </w:rPr>
              <w:t>C12010000 防洪管理服务</w:t>
            </w:r>
          </w:p>
        </w:tc>
        <w:tc>
          <w:tcPr>
            <w:tcW w:w="821" w:type="dxa"/>
          </w:tcPr>
          <w:p w14:paraId="7F2F3467">
            <w:pPr>
              <w:pStyle w:val="4"/>
              <w:jc w:val="left"/>
            </w:pPr>
            <w:r>
              <w:rPr>
                <w:rFonts w:ascii="仿宋_GB2312" w:hAnsi="仿宋_GB2312" w:eastAsia="仿宋_GB2312" w:cs="仿宋_GB2312"/>
              </w:rPr>
              <w:t>邛崃市2025年山洪灾害防治非工程措施建设项目</w:t>
            </w:r>
          </w:p>
        </w:tc>
        <w:tc>
          <w:tcPr>
            <w:tcW w:w="821" w:type="dxa"/>
          </w:tcPr>
          <w:p w14:paraId="19651C6B">
            <w:pPr>
              <w:pStyle w:val="4"/>
              <w:jc w:val="right"/>
            </w:pPr>
            <w:r>
              <w:rPr>
                <w:rFonts w:ascii="仿宋_GB2312" w:hAnsi="仿宋_GB2312" w:eastAsia="仿宋_GB2312" w:cs="仿宋_GB2312"/>
              </w:rPr>
              <w:t>1.00（项）</w:t>
            </w:r>
          </w:p>
        </w:tc>
        <w:tc>
          <w:tcPr>
            <w:tcW w:w="821" w:type="dxa"/>
          </w:tcPr>
          <w:p w14:paraId="61BDBF5D">
            <w:pPr>
              <w:pStyle w:val="4"/>
              <w:jc w:val="right"/>
            </w:pPr>
            <w:r>
              <w:rPr>
                <w:rFonts w:ascii="仿宋_GB2312" w:hAnsi="仿宋_GB2312" w:eastAsia="仿宋_GB2312" w:cs="仿宋_GB2312"/>
              </w:rPr>
              <w:t>400,000.00</w:t>
            </w:r>
          </w:p>
        </w:tc>
        <w:tc>
          <w:tcPr>
            <w:tcW w:w="821" w:type="dxa"/>
          </w:tcPr>
          <w:p w14:paraId="16F73A96">
            <w:pPr>
              <w:pStyle w:val="4"/>
              <w:jc w:val="left"/>
            </w:pPr>
            <w:r>
              <w:rPr>
                <w:rFonts w:ascii="仿宋_GB2312" w:hAnsi="仿宋_GB2312" w:eastAsia="仿宋_GB2312" w:cs="仿宋_GB2312"/>
              </w:rPr>
              <w:t>其他未列明行业</w:t>
            </w:r>
          </w:p>
        </w:tc>
        <w:tc>
          <w:tcPr>
            <w:tcW w:w="821" w:type="dxa"/>
          </w:tcPr>
          <w:p w14:paraId="3F39F9A5">
            <w:pPr>
              <w:pStyle w:val="4"/>
              <w:jc w:val="left"/>
            </w:pPr>
            <w:r>
              <w:rPr>
                <w:rFonts w:ascii="仿宋_GB2312" w:hAnsi="仿宋_GB2312" w:eastAsia="仿宋_GB2312" w:cs="仿宋_GB2312"/>
              </w:rPr>
              <w:t>否</w:t>
            </w:r>
          </w:p>
        </w:tc>
        <w:tc>
          <w:tcPr>
            <w:tcW w:w="821" w:type="dxa"/>
          </w:tcPr>
          <w:p w14:paraId="553087AE">
            <w:pPr>
              <w:pStyle w:val="4"/>
              <w:jc w:val="left"/>
            </w:pPr>
            <w:r>
              <w:rPr>
                <w:rFonts w:ascii="仿宋_GB2312" w:hAnsi="仿宋_GB2312" w:eastAsia="仿宋_GB2312" w:cs="仿宋_GB2312"/>
              </w:rPr>
              <w:t>否</w:t>
            </w:r>
          </w:p>
        </w:tc>
        <w:tc>
          <w:tcPr>
            <w:tcW w:w="821" w:type="dxa"/>
          </w:tcPr>
          <w:p w14:paraId="5C4F4DA8">
            <w:pPr>
              <w:pStyle w:val="4"/>
              <w:jc w:val="left"/>
            </w:pPr>
            <w:r>
              <w:rPr>
                <w:rFonts w:ascii="仿宋_GB2312" w:hAnsi="仿宋_GB2312" w:eastAsia="仿宋_GB2312" w:cs="仿宋_GB2312"/>
              </w:rPr>
              <w:t>否</w:t>
            </w:r>
          </w:p>
        </w:tc>
        <w:tc>
          <w:tcPr>
            <w:tcW w:w="639" w:type="dxa"/>
          </w:tcPr>
          <w:p w14:paraId="1668888D">
            <w:pPr>
              <w:pStyle w:val="4"/>
              <w:jc w:val="left"/>
            </w:pPr>
            <w:r>
              <w:rPr>
                <w:rFonts w:ascii="仿宋_GB2312" w:hAnsi="仿宋_GB2312" w:eastAsia="仿宋_GB2312" w:cs="仿宋_GB2312"/>
              </w:rPr>
              <w:t>否</w:t>
            </w:r>
          </w:p>
        </w:tc>
        <w:tc>
          <w:tcPr>
            <w:tcW w:w="639" w:type="dxa"/>
          </w:tcPr>
          <w:p w14:paraId="79BE4F0F">
            <w:pPr>
              <w:pStyle w:val="4"/>
              <w:jc w:val="left"/>
            </w:pPr>
            <w:r>
              <w:rPr>
                <w:rFonts w:ascii="仿宋_GB2312" w:hAnsi="仿宋_GB2312" w:eastAsia="仿宋_GB2312" w:cs="仿宋_GB2312"/>
              </w:rPr>
              <w:t>否</w:t>
            </w:r>
          </w:p>
        </w:tc>
      </w:tr>
    </w:tbl>
    <w:p w14:paraId="166DD899">
      <w:pPr>
        <w:pStyle w:val="4"/>
        <w:jc w:val="left"/>
        <w:outlineLvl w:val="3"/>
      </w:pPr>
      <w:r>
        <w:rPr>
          <w:rFonts w:ascii="仿宋_GB2312" w:hAnsi="仿宋_GB2312" w:eastAsia="仿宋_GB2312" w:cs="仿宋_GB2312"/>
          <w:b/>
          <w:sz w:val="24"/>
        </w:rPr>
        <w:t>报价要求</w:t>
      </w:r>
    </w:p>
    <w:p w14:paraId="469CE18B">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24"/>
        <w:gridCol w:w="1707"/>
        <w:gridCol w:w="1138"/>
        <w:gridCol w:w="1365"/>
        <w:gridCol w:w="1138"/>
        <w:gridCol w:w="1934"/>
      </w:tblGrid>
      <w:tr w14:paraId="666E61E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46F33CFF">
            <w:pPr>
              <w:pStyle w:val="4"/>
              <w:jc w:val="center"/>
            </w:pPr>
            <w:r>
              <w:rPr>
                <w:rFonts w:ascii="仿宋_GB2312" w:hAnsi="仿宋_GB2312" w:eastAsia="仿宋_GB2312" w:cs="仿宋_GB2312"/>
              </w:rPr>
              <w:t>序号</w:t>
            </w:r>
          </w:p>
        </w:tc>
        <w:tc>
          <w:tcPr>
            <w:tcW w:w="1707" w:type="dxa"/>
          </w:tcPr>
          <w:p w14:paraId="684816B5">
            <w:pPr>
              <w:pStyle w:val="4"/>
              <w:jc w:val="center"/>
            </w:pPr>
            <w:r>
              <w:rPr>
                <w:rFonts w:ascii="仿宋_GB2312" w:hAnsi="仿宋_GB2312" w:eastAsia="仿宋_GB2312" w:cs="仿宋_GB2312"/>
              </w:rPr>
              <w:t>报价内容</w:t>
            </w:r>
          </w:p>
        </w:tc>
        <w:tc>
          <w:tcPr>
            <w:tcW w:w="1138" w:type="dxa"/>
          </w:tcPr>
          <w:p w14:paraId="2FC35D87">
            <w:pPr>
              <w:pStyle w:val="4"/>
              <w:jc w:val="center"/>
            </w:pPr>
            <w:r>
              <w:rPr>
                <w:rFonts w:ascii="仿宋_GB2312" w:hAnsi="仿宋_GB2312" w:eastAsia="仿宋_GB2312" w:cs="仿宋_GB2312"/>
              </w:rPr>
              <w:t>数量（计量单位）</w:t>
            </w:r>
          </w:p>
        </w:tc>
        <w:tc>
          <w:tcPr>
            <w:tcW w:w="1365" w:type="dxa"/>
          </w:tcPr>
          <w:p w14:paraId="07AB3C2A">
            <w:pPr>
              <w:pStyle w:val="4"/>
              <w:jc w:val="center"/>
            </w:pPr>
            <w:r>
              <w:rPr>
                <w:rFonts w:ascii="仿宋_GB2312" w:hAnsi="仿宋_GB2312" w:eastAsia="仿宋_GB2312" w:cs="仿宋_GB2312"/>
              </w:rPr>
              <w:t>最高限价</w:t>
            </w:r>
          </w:p>
        </w:tc>
        <w:tc>
          <w:tcPr>
            <w:tcW w:w="1138" w:type="dxa"/>
          </w:tcPr>
          <w:p w14:paraId="617AA69F">
            <w:pPr>
              <w:pStyle w:val="4"/>
              <w:jc w:val="center"/>
            </w:pPr>
            <w:r>
              <w:rPr>
                <w:rFonts w:ascii="仿宋_GB2312" w:hAnsi="仿宋_GB2312" w:eastAsia="仿宋_GB2312" w:cs="仿宋_GB2312"/>
              </w:rPr>
              <w:t>价款形式</w:t>
            </w:r>
          </w:p>
        </w:tc>
        <w:tc>
          <w:tcPr>
            <w:tcW w:w="1934" w:type="dxa"/>
          </w:tcPr>
          <w:p w14:paraId="7087318F">
            <w:pPr>
              <w:pStyle w:val="4"/>
              <w:jc w:val="center"/>
            </w:pPr>
            <w:r>
              <w:rPr>
                <w:rFonts w:ascii="仿宋_GB2312" w:hAnsi="仿宋_GB2312" w:eastAsia="仿宋_GB2312" w:cs="仿宋_GB2312"/>
              </w:rPr>
              <w:t>报价说明</w:t>
            </w:r>
          </w:p>
        </w:tc>
      </w:tr>
      <w:tr w14:paraId="306050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7060CBB5">
            <w:pPr>
              <w:pStyle w:val="4"/>
              <w:jc w:val="center"/>
            </w:pPr>
            <w:r>
              <w:rPr>
                <w:rFonts w:ascii="仿宋_GB2312" w:hAnsi="仿宋_GB2312" w:eastAsia="仿宋_GB2312" w:cs="仿宋_GB2312"/>
              </w:rPr>
              <w:t>1</w:t>
            </w:r>
          </w:p>
        </w:tc>
        <w:tc>
          <w:tcPr>
            <w:tcW w:w="1707" w:type="dxa"/>
          </w:tcPr>
          <w:p w14:paraId="734E1377">
            <w:pPr>
              <w:pStyle w:val="4"/>
              <w:jc w:val="center"/>
            </w:pPr>
            <w:r>
              <w:rPr>
                <w:rFonts w:ascii="仿宋_GB2312" w:hAnsi="仿宋_GB2312" w:eastAsia="仿宋_GB2312" w:cs="仿宋_GB2312"/>
              </w:rPr>
              <w:t>邛崃市2025年山洪灾害防治非工程措施建设项目</w:t>
            </w:r>
          </w:p>
        </w:tc>
        <w:tc>
          <w:tcPr>
            <w:tcW w:w="1138" w:type="dxa"/>
          </w:tcPr>
          <w:p w14:paraId="781CCA74">
            <w:pPr>
              <w:pStyle w:val="4"/>
              <w:jc w:val="center"/>
            </w:pPr>
            <w:r>
              <w:rPr>
                <w:rFonts w:ascii="仿宋_GB2312" w:hAnsi="仿宋_GB2312" w:eastAsia="仿宋_GB2312" w:cs="仿宋_GB2312"/>
              </w:rPr>
              <w:t>1.00（项）</w:t>
            </w:r>
          </w:p>
        </w:tc>
        <w:tc>
          <w:tcPr>
            <w:tcW w:w="1365" w:type="dxa"/>
          </w:tcPr>
          <w:p w14:paraId="09372181">
            <w:pPr>
              <w:pStyle w:val="4"/>
              <w:jc w:val="center"/>
            </w:pPr>
            <w:r>
              <w:rPr>
                <w:rFonts w:ascii="仿宋_GB2312" w:hAnsi="仿宋_GB2312" w:eastAsia="仿宋_GB2312" w:cs="仿宋_GB2312"/>
              </w:rPr>
              <w:t>400,000.00</w:t>
            </w:r>
          </w:p>
        </w:tc>
        <w:tc>
          <w:tcPr>
            <w:tcW w:w="1138" w:type="dxa"/>
          </w:tcPr>
          <w:p w14:paraId="51AC0B31">
            <w:pPr>
              <w:pStyle w:val="4"/>
              <w:jc w:val="center"/>
            </w:pPr>
            <w:r>
              <w:rPr>
                <w:rFonts w:ascii="仿宋_GB2312" w:hAnsi="仿宋_GB2312" w:eastAsia="仿宋_GB2312" w:cs="仿宋_GB2312"/>
              </w:rPr>
              <w:t>总价</w:t>
            </w:r>
          </w:p>
        </w:tc>
        <w:tc>
          <w:tcPr>
            <w:tcW w:w="1934" w:type="dxa"/>
          </w:tcPr>
          <w:p w14:paraId="5E5A861E">
            <w:pPr>
              <w:pStyle w:val="4"/>
              <w:jc w:val="left"/>
            </w:pPr>
            <w:r>
              <w:rPr>
                <w:rFonts w:ascii="仿宋_GB2312" w:hAnsi="仿宋_GB2312" w:eastAsia="仿宋_GB2312" w:cs="仿宋_GB2312"/>
              </w:rPr>
              <w:t>无</w:t>
            </w:r>
          </w:p>
        </w:tc>
      </w:tr>
    </w:tbl>
    <w:p w14:paraId="7C39955A">
      <w:pPr>
        <w:pStyle w:val="4"/>
        <w:ind w:firstLine="480"/>
        <w:jc w:val="left"/>
      </w:pPr>
      <w:r>
        <w:rPr>
          <w:rFonts w:ascii="仿宋_GB2312" w:hAnsi="仿宋_GB2312" w:eastAsia="仿宋_GB2312" w:cs="仿宋_GB2312"/>
        </w:rPr>
        <w:t>★注：本采购包涉及采购货物的，供应商响应产品应当明确品牌和规格型号并指向唯一产品，不能指向唯一产品的，应通过报价表唯一产品说明栏补充说明。</w:t>
      </w:r>
    </w:p>
    <w:p w14:paraId="201899F0">
      <w:pPr>
        <w:pStyle w:val="4"/>
        <w:jc w:val="left"/>
        <w:outlineLvl w:val="3"/>
      </w:pPr>
      <w:r>
        <w:rPr>
          <w:rFonts w:ascii="仿宋_GB2312" w:hAnsi="仿宋_GB2312" w:eastAsia="仿宋_GB2312" w:cs="仿宋_GB2312"/>
          <w:b/>
          <w:sz w:val="24"/>
        </w:rPr>
        <w:t>本项目涉及核心产品：</w:t>
      </w:r>
    </w:p>
    <w:p w14:paraId="4EC9D59D">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3184782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251E3ECF">
            <w:pPr>
              <w:pStyle w:val="4"/>
              <w:jc w:val="center"/>
            </w:pPr>
            <w:r>
              <w:rPr>
                <w:rFonts w:ascii="仿宋_GB2312" w:hAnsi="仿宋_GB2312" w:eastAsia="仿宋_GB2312" w:cs="仿宋_GB2312"/>
              </w:rPr>
              <w:t>序号</w:t>
            </w:r>
          </w:p>
        </w:tc>
        <w:tc>
          <w:tcPr>
            <w:tcW w:w="2492" w:type="dxa"/>
          </w:tcPr>
          <w:p w14:paraId="61F1A298">
            <w:pPr>
              <w:pStyle w:val="4"/>
              <w:jc w:val="center"/>
            </w:pPr>
            <w:r>
              <w:rPr>
                <w:rFonts w:ascii="仿宋_GB2312" w:hAnsi="仿宋_GB2312" w:eastAsia="仿宋_GB2312" w:cs="仿宋_GB2312"/>
              </w:rPr>
              <w:t>采购品目名称</w:t>
            </w:r>
          </w:p>
        </w:tc>
        <w:tc>
          <w:tcPr>
            <w:tcW w:w="2492" w:type="dxa"/>
          </w:tcPr>
          <w:p w14:paraId="68EA86B5">
            <w:pPr>
              <w:pStyle w:val="4"/>
              <w:jc w:val="center"/>
            </w:pPr>
            <w:r>
              <w:rPr>
                <w:rFonts w:ascii="仿宋_GB2312" w:hAnsi="仿宋_GB2312" w:eastAsia="仿宋_GB2312" w:cs="仿宋_GB2312"/>
              </w:rPr>
              <w:t>标的名称</w:t>
            </w:r>
          </w:p>
        </w:tc>
        <w:tc>
          <w:tcPr>
            <w:tcW w:w="2492" w:type="dxa"/>
          </w:tcPr>
          <w:p w14:paraId="085D1125">
            <w:pPr>
              <w:pStyle w:val="4"/>
              <w:jc w:val="center"/>
            </w:pPr>
            <w:r>
              <w:rPr>
                <w:rFonts w:ascii="仿宋_GB2312" w:hAnsi="仿宋_GB2312" w:eastAsia="仿宋_GB2312" w:cs="仿宋_GB2312"/>
              </w:rPr>
              <w:t>产品名称</w:t>
            </w:r>
          </w:p>
        </w:tc>
      </w:tr>
      <w:tr w14:paraId="356A81F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04730ACB">
            <w:pPr>
              <w:pStyle w:val="4"/>
              <w:jc w:val="center"/>
            </w:pPr>
            <w:r>
              <w:rPr>
                <w:rFonts w:ascii="仿宋_GB2312" w:hAnsi="仿宋_GB2312" w:eastAsia="仿宋_GB2312" w:cs="仿宋_GB2312"/>
              </w:rPr>
              <w:t>不涉及</w:t>
            </w:r>
          </w:p>
        </w:tc>
      </w:tr>
    </w:tbl>
    <w:p w14:paraId="4E56A268">
      <w:pPr>
        <w:pStyle w:val="4"/>
        <w:ind w:firstLine="480"/>
        <w:jc w:val="left"/>
      </w:pPr>
      <w:r>
        <w:rPr>
          <w:rFonts w:ascii="仿宋_GB2312" w:hAnsi="仿宋_GB2312" w:eastAsia="仿宋_GB2312" w:cs="仿宋_GB2312"/>
        </w:rPr>
        <w:t>注：涉及核心产品的，具体评审规定见第五章。</w:t>
      </w:r>
    </w:p>
    <w:p w14:paraId="1BF08250">
      <w:pPr>
        <w:pStyle w:val="4"/>
        <w:jc w:val="left"/>
        <w:outlineLvl w:val="3"/>
      </w:pPr>
      <w:r>
        <w:rPr>
          <w:rFonts w:ascii="仿宋_GB2312" w:hAnsi="仿宋_GB2312" w:eastAsia="仿宋_GB2312" w:cs="仿宋_GB2312"/>
          <w:b/>
          <w:sz w:val="24"/>
        </w:rPr>
        <w:t>本项目涉及采购进口产品：</w:t>
      </w:r>
    </w:p>
    <w:p w14:paraId="755521CC">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48E34D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466CF1FA">
            <w:pPr>
              <w:pStyle w:val="4"/>
              <w:jc w:val="center"/>
            </w:pPr>
            <w:r>
              <w:rPr>
                <w:rFonts w:ascii="仿宋_GB2312" w:hAnsi="仿宋_GB2312" w:eastAsia="仿宋_GB2312" w:cs="仿宋_GB2312"/>
              </w:rPr>
              <w:t>序号</w:t>
            </w:r>
          </w:p>
        </w:tc>
        <w:tc>
          <w:tcPr>
            <w:tcW w:w="2492" w:type="dxa"/>
          </w:tcPr>
          <w:p w14:paraId="73EE3F56">
            <w:pPr>
              <w:pStyle w:val="4"/>
              <w:jc w:val="center"/>
            </w:pPr>
            <w:r>
              <w:rPr>
                <w:rFonts w:ascii="仿宋_GB2312" w:hAnsi="仿宋_GB2312" w:eastAsia="仿宋_GB2312" w:cs="仿宋_GB2312"/>
              </w:rPr>
              <w:t>采购品目名称</w:t>
            </w:r>
          </w:p>
        </w:tc>
        <w:tc>
          <w:tcPr>
            <w:tcW w:w="2492" w:type="dxa"/>
          </w:tcPr>
          <w:p w14:paraId="1D7977EB">
            <w:pPr>
              <w:pStyle w:val="4"/>
              <w:jc w:val="center"/>
            </w:pPr>
            <w:r>
              <w:rPr>
                <w:rFonts w:ascii="仿宋_GB2312" w:hAnsi="仿宋_GB2312" w:eastAsia="仿宋_GB2312" w:cs="仿宋_GB2312"/>
              </w:rPr>
              <w:t>标的名称</w:t>
            </w:r>
          </w:p>
        </w:tc>
        <w:tc>
          <w:tcPr>
            <w:tcW w:w="2492" w:type="dxa"/>
          </w:tcPr>
          <w:p w14:paraId="69A0B0E6">
            <w:pPr>
              <w:pStyle w:val="4"/>
              <w:jc w:val="center"/>
            </w:pPr>
            <w:r>
              <w:rPr>
                <w:rFonts w:ascii="仿宋_GB2312" w:hAnsi="仿宋_GB2312" w:eastAsia="仿宋_GB2312" w:cs="仿宋_GB2312"/>
              </w:rPr>
              <w:t>产品名称</w:t>
            </w:r>
          </w:p>
        </w:tc>
      </w:tr>
      <w:tr w14:paraId="069D7A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7E653883">
            <w:pPr>
              <w:pStyle w:val="4"/>
              <w:jc w:val="center"/>
            </w:pPr>
            <w:r>
              <w:rPr>
                <w:rFonts w:ascii="仿宋_GB2312" w:hAnsi="仿宋_GB2312" w:eastAsia="仿宋_GB2312" w:cs="仿宋_GB2312"/>
              </w:rPr>
              <w:t>不涉及</w:t>
            </w:r>
          </w:p>
        </w:tc>
      </w:tr>
    </w:tbl>
    <w:p w14:paraId="3BFD8571">
      <w:pPr>
        <w:pStyle w:val="4"/>
        <w:ind w:firstLine="480"/>
        <w:jc w:val="left"/>
      </w:pPr>
      <w:r>
        <w:rPr>
          <w:rFonts w:ascii="仿宋_GB2312" w:hAnsi="仿宋_GB2312" w:eastAsia="仿宋_GB2312" w:cs="仿宋_GB2312"/>
        </w:rPr>
        <w:t>★注：不涉及采购进口产品时，供应商不得提供进口产品进行响应；涉及采购进口产品时，如国产产品满足采购需求，也可提供国产产品进行响应。</w:t>
      </w:r>
    </w:p>
    <w:p w14:paraId="4911DED2">
      <w:pPr>
        <w:pStyle w:val="4"/>
        <w:jc w:val="left"/>
        <w:outlineLvl w:val="3"/>
      </w:pPr>
      <w:r>
        <w:rPr>
          <w:rFonts w:ascii="仿宋_GB2312" w:hAnsi="仿宋_GB2312" w:eastAsia="仿宋_GB2312" w:cs="仿宋_GB2312"/>
          <w:b/>
          <w:sz w:val="24"/>
        </w:rPr>
        <w:t>本项目涉及强制采购节能产品：</w:t>
      </w:r>
    </w:p>
    <w:p w14:paraId="74643817">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56D4E18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F6751CB">
            <w:pPr>
              <w:pStyle w:val="4"/>
              <w:jc w:val="center"/>
            </w:pPr>
            <w:r>
              <w:rPr>
                <w:rFonts w:ascii="仿宋_GB2312" w:hAnsi="仿宋_GB2312" w:eastAsia="仿宋_GB2312" w:cs="仿宋_GB2312"/>
              </w:rPr>
              <w:t>序号</w:t>
            </w:r>
          </w:p>
        </w:tc>
        <w:tc>
          <w:tcPr>
            <w:tcW w:w="2492" w:type="dxa"/>
          </w:tcPr>
          <w:p w14:paraId="26668CC0">
            <w:pPr>
              <w:pStyle w:val="4"/>
              <w:jc w:val="center"/>
            </w:pPr>
            <w:r>
              <w:rPr>
                <w:rFonts w:ascii="仿宋_GB2312" w:hAnsi="仿宋_GB2312" w:eastAsia="仿宋_GB2312" w:cs="仿宋_GB2312"/>
              </w:rPr>
              <w:t>采购品目名称</w:t>
            </w:r>
          </w:p>
        </w:tc>
        <w:tc>
          <w:tcPr>
            <w:tcW w:w="2492" w:type="dxa"/>
          </w:tcPr>
          <w:p w14:paraId="4DA392EC">
            <w:pPr>
              <w:pStyle w:val="4"/>
              <w:jc w:val="center"/>
            </w:pPr>
            <w:r>
              <w:rPr>
                <w:rFonts w:ascii="仿宋_GB2312" w:hAnsi="仿宋_GB2312" w:eastAsia="仿宋_GB2312" w:cs="仿宋_GB2312"/>
              </w:rPr>
              <w:t>标的名称</w:t>
            </w:r>
          </w:p>
        </w:tc>
        <w:tc>
          <w:tcPr>
            <w:tcW w:w="2492" w:type="dxa"/>
          </w:tcPr>
          <w:p w14:paraId="6FBBA794">
            <w:pPr>
              <w:pStyle w:val="4"/>
              <w:jc w:val="center"/>
            </w:pPr>
            <w:r>
              <w:rPr>
                <w:rFonts w:ascii="仿宋_GB2312" w:hAnsi="仿宋_GB2312" w:eastAsia="仿宋_GB2312" w:cs="仿宋_GB2312"/>
              </w:rPr>
              <w:t>产品名称</w:t>
            </w:r>
          </w:p>
        </w:tc>
      </w:tr>
      <w:tr w14:paraId="65DCE6C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7FA904DD">
            <w:pPr>
              <w:pStyle w:val="4"/>
              <w:jc w:val="center"/>
            </w:pPr>
            <w:r>
              <w:rPr>
                <w:rFonts w:ascii="仿宋_GB2312" w:hAnsi="仿宋_GB2312" w:eastAsia="仿宋_GB2312" w:cs="仿宋_GB2312"/>
              </w:rPr>
              <w:t>不涉及</w:t>
            </w:r>
          </w:p>
        </w:tc>
      </w:tr>
    </w:tbl>
    <w:p w14:paraId="46A9003A">
      <w:pPr>
        <w:pStyle w:val="4"/>
        <w:ind w:firstLine="480"/>
        <w:jc w:val="left"/>
      </w:pPr>
      <w:r>
        <w:rPr>
          <w:rFonts w:ascii="仿宋_GB2312" w:hAnsi="仿宋_GB2312" w:eastAsia="仿宋_GB2312" w:cs="仿宋_GB2312"/>
        </w:rPr>
        <w:t>★注：响应产品属于《节能产品政府采购品目清单》中政府强制采购的产品，供应商应当提供由国家确定的认证机构出具的、处于有效期之内的节能产品认证证书的原件扫描件或“全国认证认可信息公共服务平台”（http://cx.cnca.cn）的认证信息截图，否则作无效响应处理。具体要求详见第五章符合性审查表。</w:t>
      </w:r>
    </w:p>
    <w:p w14:paraId="7A582E46">
      <w:pPr>
        <w:pStyle w:val="4"/>
        <w:jc w:val="left"/>
      </w:pPr>
      <w:r>
        <w:rPr>
          <w:rFonts w:ascii="仿宋_GB2312" w:hAnsi="仿宋_GB2312" w:eastAsia="仿宋_GB2312" w:cs="仿宋_GB2312"/>
          <w:b/>
        </w:rPr>
        <w:t>本项目涉及优先采购节能产品：</w:t>
      </w:r>
    </w:p>
    <w:p w14:paraId="14367FA6">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4042DBE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A370315">
            <w:pPr>
              <w:pStyle w:val="4"/>
              <w:jc w:val="center"/>
            </w:pPr>
            <w:r>
              <w:rPr>
                <w:rFonts w:ascii="仿宋_GB2312" w:hAnsi="仿宋_GB2312" w:eastAsia="仿宋_GB2312" w:cs="仿宋_GB2312"/>
              </w:rPr>
              <w:t>序号</w:t>
            </w:r>
          </w:p>
        </w:tc>
        <w:tc>
          <w:tcPr>
            <w:tcW w:w="2492" w:type="dxa"/>
          </w:tcPr>
          <w:p w14:paraId="4845DBF5">
            <w:pPr>
              <w:pStyle w:val="4"/>
              <w:jc w:val="center"/>
            </w:pPr>
            <w:r>
              <w:rPr>
                <w:rFonts w:ascii="仿宋_GB2312" w:hAnsi="仿宋_GB2312" w:eastAsia="仿宋_GB2312" w:cs="仿宋_GB2312"/>
              </w:rPr>
              <w:t>采购品目名称</w:t>
            </w:r>
          </w:p>
        </w:tc>
        <w:tc>
          <w:tcPr>
            <w:tcW w:w="2492" w:type="dxa"/>
          </w:tcPr>
          <w:p w14:paraId="1A330A08">
            <w:pPr>
              <w:pStyle w:val="4"/>
              <w:jc w:val="center"/>
            </w:pPr>
            <w:r>
              <w:rPr>
                <w:rFonts w:ascii="仿宋_GB2312" w:hAnsi="仿宋_GB2312" w:eastAsia="仿宋_GB2312" w:cs="仿宋_GB2312"/>
              </w:rPr>
              <w:t>标的名称</w:t>
            </w:r>
          </w:p>
        </w:tc>
        <w:tc>
          <w:tcPr>
            <w:tcW w:w="2492" w:type="dxa"/>
          </w:tcPr>
          <w:p w14:paraId="4A62567E">
            <w:pPr>
              <w:pStyle w:val="4"/>
              <w:jc w:val="center"/>
            </w:pPr>
            <w:r>
              <w:rPr>
                <w:rFonts w:ascii="仿宋_GB2312" w:hAnsi="仿宋_GB2312" w:eastAsia="仿宋_GB2312" w:cs="仿宋_GB2312"/>
              </w:rPr>
              <w:t>产品名称</w:t>
            </w:r>
          </w:p>
        </w:tc>
      </w:tr>
      <w:tr w14:paraId="1C336DC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5EA0F099">
            <w:pPr>
              <w:pStyle w:val="4"/>
              <w:jc w:val="center"/>
            </w:pPr>
            <w:r>
              <w:rPr>
                <w:rFonts w:ascii="仿宋_GB2312" w:hAnsi="仿宋_GB2312" w:eastAsia="仿宋_GB2312" w:cs="仿宋_GB2312"/>
              </w:rPr>
              <w:t>不涉及</w:t>
            </w:r>
          </w:p>
        </w:tc>
      </w:tr>
    </w:tbl>
    <w:p w14:paraId="092CC048">
      <w:pPr>
        <w:pStyle w:val="4"/>
        <w:ind w:firstLine="480"/>
        <w:jc w:val="left"/>
      </w:pPr>
      <w:r>
        <w:rPr>
          <w:rFonts w:ascii="仿宋_GB2312" w:hAnsi="仿宋_GB2312" w:eastAsia="仿宋_GB2312" w:cs="仿宋_GB2312"/>
        </w:rPr>
        <w:t>注：响应产品属于《节能产品政府采购品目清单》中优先采购的产品，供应商提供由国家确定的认证机构出具的、处于有效期之内的节能产品认证证书的原件扫描件或“全国认证认可信息公共服务平台”（http://cx.cnca.cn）的认证信息截图，可以享受优先采购政策。具体要求详见第五章规定。</w:t>
      </w:r>
    </w:p>
    <w:p w14:paraId="44713724">
      <w:pPr>
        <w:pStyle w:val="4"/>
        <w:jc w:val="left"/>
        <w:outlineLvl w:val="3"/>
      </w:pPr>
      <w:r>
        <w:rPr>
          <w:rFonts w:ascii="仿宋_GB2312" w:hAnsi="仿宋_GB2312" w:eastAsia="仿宋_GB2312" w:cs="仿宋_GB2312"/>
          <w:b/>
          <w:sz w:val="24"/>
        </w:rPr>
        <w:t>本项目涉及优先采购环境标志产品：</w:t>
      </w:r>
    </w:p>
    <w:p w14:paraId="5497E693">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5B612BF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06BC43BA">
            <w:pPr>
              <w:pStyle w:val="4"/>
              <w:jc w:val="center"/>
            </w:pPr>
            <w:r>
              <w:rPr>
                <w:rFonts w:ascii="仿宋_GB2312" w:hAnsi="仿宋_GB2312" w:eastAsia="仿宋_GB2312" w:cs="仿宋_GB2312"/>
              </w:rPr>
              <w:t>序号</w:t>
            </w:r>
          </w:p>
        </w:tc>
        <w:tc>
          <w:tcPr>
            <w:tcW w:w="2492" w:type="dxa"/>
          </w:tcPr>
          <w:p w14:paraId="72BEF519">
            <w:pPr>
              <w:pStyle w:val="4"/>
              <w:jc w:val="center"/>
            </w:pPr>
            <w:r>
              <w:rPr>
                <w:rFonts w:ascii="仿宋_GB2312" w:hAnsi="仿宋_GB2312" w:eastAsia="仿宋_GB2312" w:cs="仿宋_GB2312"/>
              </w:rPr>
              <w:t>采购品目名称</w:t>
            </w:r>
          </w:p>
        </w:tc>
        <w:tc>
          <w:tcPr>
            <w:tcW w:w="2492" w:type="dxa"/>
          </w:tcPr>
          <w:p w14:paraId="36B0A064">
            <w:pPr>
              <w:pStyle w:val="4"/>
              <w:jc w:val="center"/>
            </w:pPr>
            <w:r>
              <w:rPr>
                <w:rFonts w:ascii="仿宋_GB2312" w:hAnsi="仿宋_GB2312" w:eastAsia="仿宋_GB2312" w:cs="仿宋_GB2312"/>
              </w:rPr>
              <w:t>标的名称</w:t>
            </w:r>
          </w:p>
        </w:tc>
        <w:tc>
          <w:tcPr>
            <w:tcW w:w="2492" w:type="dxa"/>
          </w:tcPr>
          <w:p w14:paraId="09D636BC">
            <w:pPr>
              <w:pStyle w:val="4"/>
              <w:jc w:val="center"/>
            </w:pPr>
            <w:r>
              <w:rPr>
                <w:rFonts w:ascii="仿宋_GB2312" w:hAnsi="仿宋_GB2312" w:eastAsia="仿宋_GB2312" w:cs="仿宋_GB2312"/>
              </w:rPr>
              <w:t>产品名称</w:t>
            </w:r>
          </w:p>
        </w:tc>
      </w:tr>
      <w:tr w14:paraId="2A5BA9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10D35209">
            <w:pPr>
              <w:pStyle w:val="4"/>
              <w:jc w:val="center"/>
            </w:pPr>
            <w:r>
              <w:rPr>
                <w:rFonts w:ascii="仿宋_GB2312" w:hAnsi="仿宋_GB2312" w:eastAsia="仿宋_GB2312" w:cs="仿宋_GB2312"/>
              </w:rPr>
              <w:t>不涉及</w:t>
            </w:r>
          </w:p>
        </w:tc>
      </w:tr>
    </w:tbl>
    <w:p w14:paraId="35C60C54">
      <w:pPr>
        <w:pStyle w:val="4"/>
        <w:ind w:firstLine="480"/>
        <w:jc w:val="left"/>
      </w:pPr>
      <w:r>
        <w:rPr>
          <w:rFonts w:ascii="仿宋_GB2312" w:hAnsi="仿宋_GB2312" w:eastAsia="仿宋_GB2312" w:cs="仿宋_GB2312"/>
        </w:rPr>
        <w:t>注：响应产品属于《环境标志产品政府采购品目清单》中的产品，供应商提供由国家确定的认证机构出具的、处于有效期之内的环境标志产品认证证书的原件扫描件或“全国认证认可信息公共服务平台”（http://cx.cnca.cn）的认证信息截图，可以享受优先采购政策。具体要求详见第五章规定。</w:t>
      </w:r>
    </w:p>
    <w:p w14:paraId="3546B599">
      <w:pPr>
        <w:pStyle w:val="4"/>
        <w:jc w:val="left"/>
        <w:outlineLvl w:val="2"/>
      </w:pPr>
      <w:r>
        <w:rPr>
          <w:rFonts w:ascii="仿宋_GB2312" w:hAnsi="仿宋_GB2312" w:eastAsia="仿宋_GB2312" w:cs="仿宋_GB2312"/>
          <w:b/>
          <w:sz w:val="28"/>
        </w:rPr>
        <w:t>3.2.技术要求</w:t>
      </w:r>
    </w:p>
    <w:p w14:paraId="491FF3F4">
      <w:pPr>
        <w:pStyle w:val="4"/>
        <w:jc w:val="left"/>
      </w:pPr>
      <w:r>
        <w:rPr>
          <w:rFonts w:ascii="仿宋_GB2312" w:hAnsi="仿宋_GB2312" w:eastAsia="仿宋_GB2312" w:cs="仿宋_GB2312"/>
        </w:rPr>
        <w:t>采购包1：</w:t>
      </w:r>
    </w:p>
    <w:p w14:paraId="46D382FA">
      <w:pPr>
        <w:pStyle w:val="4"/>
        <w:jc w:val="left"/>
      </w:pPr>
      <w:r>
        <w:rPr>
          <w:rFonts w:ascii="仿宋_GB2312" w:hAnsi="仿宋_GB2312" w:eastAsia="仿宋_GB2312" w:cs="仿宋_GB2312"/>
        </w:rPr>
        <w:t>标的名称：邛崃市2025年山洪灾害防治非工程措施建设项目</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605C00C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1031D3A">
            <w:pPr>
              <w:pStyle w:val="4"/>
              <w:jc w:val="center"/>
            </w:pPr>
            <w:r>
              <w:rPr>
                <w:rFonts w:ascii="仿宋_GB2312" w:hAnsi="仿宋_GB2312" w:eastAsia="仿宋_GB2312" w:cs="仿宋_GB2312"/>
              </w:rPr>
              <w:t>序号</w:t>
            </w:r>
          </w:p>
        </w:tc>
        <w:tc>
          <w:tcPr>
            <w:tcW w:w="581" w:type="dxa"/>
          </w:tcPr>
          <w:p w14:paraId="00E8F80B">
            <w:pPr>
              <w:pStyle w:val="4"/>
              <w:jc w:val="center"/>
            </w:pPr>
            <w:r>
              <w:rPr>
                <w:rFonts w:ascii="仿宋_GB2312" w:hAnsi="仿宋_GB2312" w:eastAsia="仿宋_GB2312" w:cs="仿宋_GB2312"/>
              </w:rPr>
              <w:t>符号标识</w:t>
            </w:r>
          </w:p>
        </w:tc>
        <w:tc>
          <w:tcPr>
            <w:tcW w:w="1495" w:type="dxa"/>
          </w:tcPr>
          <w:p w14:paraId="3B6EB254">
            <w:pPr>
              <w:pStyle w:val="4"/>
              <w:jc w:val="center"/>
            </w:pPr>
            <w:r>
              <w:rPr>
                <w:rFonts w:ascii="仿宋_GB2312" w:hAnsi="仿宋_GB2312" w:eastAsia="仿宋_GB2312" w:cs="仿宋_GB2312"/>
              </w:rPr>
              <w:t>技术要求名称</w:t>
            </w:r>
          </w:p>
        </w:tc>
        <w:tc>
          <w:tcPr>
            <w:tcW w:w="5814" w:type="dxa"/>
          </w:tcPr>
          <w:p w14:paraId="5E0D90AA">
            <w:pPr>
              <w:pStyle w:val="4"/>
              <w:jc w:val="center"/>
            </w:pPr>
            <w:r>
              <w:rPr>
                <w:rFonts w:ascii="仿宋_GB2312" w:hAnsi="仿宋_GB2312" w:eastAsia="仿宋_GB2312" w:cs="仿宋_GB2312"/>
              </w:rPr>
              <w:t>技术参数与性能指标</w:t>
            </w:r>
          </w:p>
        </w:tc>
      </w:tr>
      <w:tr w14:paraId="343546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D7CB5B3">
            <w:pPr>
              <w:pStyle w:val="4"/>
              <w:jc w:val="center"/>
            </w:pPr>
            <w:r>
              <w:rPr>
                <w:rFonts w:ascii="仿宋_GB2312" w:hAnsi="仿宋_GB2312" w:eastAsia="仿宋_GB2312" w:cs="仿宋_GB2312"/>
              </w:rPr>
              <w:t>1</w:t>
            </w:r>
          </w:p>
        </w:tc>
        <w:tc>
          <w:tcPr>
            <w:tcW w:w="581" w:type="dxa"/>
          </w:tcPr>
          <w:p w14:paraId="3F45B436"/>
        </w:tc>
        <w:tc>
          <w:tcPr>
            <w:tcW w:w="1495" w:type="dxa"/>
          </w:tcPr>
          <w:p w14:paraId="1D68C64A">
            <w:pPr>
              <w:pStyle w:val="4"/>
              <w:jc w:val="left"/>
            </w:pPr>
            <w:r>
              <w:rPr>
                <w:rFonts w:ascii="仿宋_GB2312" w:hAnsi="仿宋_GB2312" w:eastAsia="仿宋_GB2312" w:cs="仿宋_GB2312"/>
              </w:rPr>
              <w:t>服务清单、服务要求及技术参数要求</w:t>
            </w:r>
          </w:p>
        </w:tc>
        <w:tc>
          <w:tcPr>
            <w:tcW w:w="5814" w:type="dxa"/>
          </w:tcPr>
          <w:tbl>
            <w:tblPr>
              <w:tblStyle w:val="2"/>
              <w:tblW w:w="0" w:type="auto"/>
              <w:tblInd w:w="135"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570"/>
              <w:gridCol w:w="930"/>
              <w:gridCol w:w="2761"/>
              <w:gridCol w:w="507"/>
              <w:gridCol w:w="690"/>
            </w:tblGrid>
            <w:tr w14:paraId="6F235CD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486107CA">
                  <w:pPr>
                    <w:pStyle w:val="4"/>
                    <w:jc w:val="center"/>
                  </w:pPr>
                  <w:r>
                    <w:rPr>
                      <w:rFonts w:ascii="仿宋_GB2312" w:hAnsi="仿宋_GB2312" w:eastAsia="仿宋_GB2312" w:cs="仿宋_GB2312"/>
                      <w:b/>
                      <w:sz w:val="24"/>
                    </w:rPr>
                    <w:t>序号</w:t>
                  </w:r>
                </w:p>
              </w:tc>
              <w:tc>
                <w:tcPr>
                  <w:tcW w:w="85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350DE73">
                  <w:pPr>
                    <w:pStyle w:val="4"/>
                    <w:jc w:val="center"/>
                  </w:pPr>
                  <w:r>
                    <w:rPr>
                      <w:rFonts w:ascii="仿宋_GB2312" w:hAnsi="仿宋_GB2312" w:eastAsia="仿宋_GB2312" w:cs="仿宋_GB2312"/>
                      <w:b/>
                      <w:sz w:val="24"/>
                    </w:rPr>
                    <w:t>项目名称</w:t>
                  </w:r>
                </w:p>
              </w:tc>
              <w:tc>
                <w:tcPr>
                  <w:tcW w:w="3261"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19521A6F">
                  <w:pPr>
                    <w:pStyle w:val="4"/>
                    <w:jc w:val="center"/>
                  </w:pPr>
                  <w:r>
                    <w:rPr>
                      <w:rFonts w:ascii="仿宋_GB2312" w:hAnsi="仿宋_GB2312" w:eastAsia="仿宋_GB2312" w:cs="仿宋_GB2312"/>
                      <w:b/>
                      <w:sz w:val="24"/>
                    </w:rPr>
                    <w:t>服务要求及技术参数要求</w:t>
                  </w:r>
                </w:p>
              </w:tc>
              <w:tc>
                <w:tcPr>
                  <w:tcW w:w="57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FAF237F">
                  <w:pPr>
                    <w:pStyle w:val="4"/>
                    <w:jc w:val="center"/>
                  </w:pPr>
                  <w:r>
                    <w:rPr>
                      <w:rFonts w:ascii="仿宋_GB2312" w:hAnsi="仿宋_GB2312" w:eastAsia="仿宋_GB2312" w:cs="仿宋_GB2312"/>
                      <w:b/>
                      <w:sz w:val="24"/>
                    </w:rPr>
                    <w:t>单位</w:t>
                  </w:r>
                </w:p>
              </w:tc>
              <w:tc>
                <w:tcPr>
                  <w:tcW w:w="48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5909953">
                  <w:pPr>
                    <w:pStyle w:val="4"/>
                    <w:jc w:val="center"/>
                  </w:pPr>
                  <w:r>
                    <w:rPr>
                      <w:rFonts w:ascii="仿宋_GB2312" w:hAnsi="仿宋_GB2312" w:eastAsia="仿宋_GB2312" w:cs="仿宋_GB2312"/>
                      <w:b/>
                      <w:sz w:val="24"/>
                    </w:rPr>
                    <w:t>数量</w:t>
                  </w:r>
                </w:p>
              </w:tc>
            </w:tr>
            <w:tr w14:paraId="55DEA2B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5599" w:type="dxa"/>
                  <w:gridSpan w:val="5"/>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FC61329">
                  <w:pPr>
                    <w:pStyle w:val="4"/>
                    <w:jc w:val="center"/>
                  </w:pPr>
                  <w:r>
                    <w:rPr>
                      <w:rFonts w:ascii="仿宋_GB2312" w:hAnsi="仿宋_GB2312" w:eastAsia="仿宋_GB2312" w:cs="仿宋_GB2312"/>
                      <w:b/>
                      <w:sz w:val="24"/>
                    </w:rPr>
                    <w:t>一、小流域四预能力建设</w:t>
                  </w:r>
                </w:p>
              </w:tc>
            </w:tr>
            <w:tr w14:paraId="243CD6B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1303462">
                  <w:pPr>
                    <w:pStyle w:val="4"/>
                    <w:jc w:val="center"/>
                  </w:pPr>
                  <w:r>
                    <w:rPr>
                      <w:rFonts w:ascii="仿宋_GB2312" w:hAnsi="仿宋_GB2312" w:eastAsia="仿宋_GB2312" w:cs="仿宋_GB2312"/>
                      <w:sz w:val="24"/>
                    </w:rPr>
                    <w:t>1.1</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794FE70A">
                  <w:pPr>
                    <w:pStyle w:val="4"/>
                    <w:jc w:val="center"/>
                  </w:pPr>
                  <w:r>
                    <w:rPr>
                      <w:rFonts w:ascii="仿宋_GB2312" w:hAnsi="仿宋_GB2312" w:eastAsia="仿宋_GB2312" w:cs="仿宋_GB2312"/>
                      <w:sz w:val="24"/>
                    </w:rPr>
                    <w:t>危险区调查评价</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4D75F0D8">
                  <w:pPr>
                    <w:pStyle w:val="4"/>
                    <w:ind w:firstLine="412"/>
                    <w:jc w:val="both"/>
                  </w:pPr>
                  <w:r>
                    <w:rPr>
                      <w:rFonts w:ascii="仿宋_GB2312" w:hAnsi="仿宋_GB2312" w:eastAsia="仿宋_GB2312" w:cs="仿宋_GB2312"/>
                      <w:sz w:val="24"/>
                    </w:rPr>
                    <w:t>入户调查、断面测量、历史洪水调查、小流域设计暴雨、设计洪水、防洪现状评价、预警指标、危险区图绘制等成果，危险区等级划分、隐患调查。</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73987FF6">
                  <w:pPr>
                    <w:pStyle w:val="4"/>
                    <w:jc w:val="center"/>
                  </w:pPr>
                  <w:r>
                    <w:rPr>
                      <w:rFonts w:ascii="仿宋_GB2312" w:hAnsi="仿宋_GB2312" w:eastAsia="仿宋_GB2312" w:cs="仿宋_GB2312"/>
                      <w:sz w:val="24"/>
                    </w:rPr>
                    <w:t>个</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5D557911">
                  <w:pPr>
                    <w:pStyle w:val="4"/>
                    <w:jc w:val="center"/>
                  </w:pPr>
                  <w:r>
                    <w:rPr>
                      <w:rFonts w:ascii="仿宋_GB2312" w:hAnsi="仿宋_GB2312" w:eastAsia="仿宋_GB2312" w:cs="仿宋_GB2312"/>
                      <w:sz w:val="24"/>
                    </w:rPr>
                    <w:t>5</w:t>
                  </w:r>
                </w:p>
              </w:tc>
            </w:tr>
            <w:tr w14:paraId="6137345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46B4505">
                  <w:pPr>
                    <w:pStyle w:val="4"/>
                    <w:jc w:val="both"/>
                  </w:pPr>
                  <w:r>
                    <w:rPr>
                      <w:rFonts w:ascii="仿宋_GB2312" w:hAnsi="仿宋_GB2312" w:eastAsia="仿宋_GB2312" w:cs="仿宋_GB2312"/>
                      <w:sz w:val="24"/>
                    </w:rPr>
                    <w:t>1.2</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4A41A924">
                  <w:pPr>
                    <w:pStyle w:val="4"/>
                    <w:jc w:val="both"/>
                  </w:pPr>
                  <w:r>
                    <w:rPr>
                      <w:rFonts w:ascii="仿宋_GB2312" w:hAnsi="仿宋_GB2312" w:eastAsia="仿宋_GB2312" w:cs="仿宋_GB2312"/>
                      <w:sz w:val="24"/>
                    </w:rPr>
                    <w:t>报告编写</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5A249266">
                  <w:pPr>
                    <w:pStyle w:val="4"/>
                    <w:jc w:val="both"/>
                  </w:pPr>
                  <w:r>
                    <w:rPr>
                      <w:rFonts w:ascii="仿宋_GB2312" w:hAnsi="仿宋_GB2312" w:eastAsia="仿宋_GB2312" w:cs="仿宋_GB2312"/>
                      <w:sz w:val="24"/>
                    </w:rPr>
                    <w:t>以县级行政区为单位对成果进行整（汇）编，含电子数据、文字报告、成果报表。</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5EE6C609">
                  <w:pPr>
                    <w:pStyle w:val="4"/>
                    <w:jc w:val="center"/>
                  </w:pPr>
                  <w:r>
                    <w:rPr>
                      <w:rFonts w:ascii="仿宋_GB2312" w:hAnsi="仿宋_GB2312" w:eastAsia="仿宋_GB2312" w:cs="仿宋_GB2312"/>
                      <w:sz w:val="24"/>
                    </w:rPr>
                    <w:t>项</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21B6E6AA">
                  <w:pPr>
                    <w:pStyle w:val="4"/>
                    <w:jc w:val="both"/>
                  </w:pPr>
                  <w:r>
                    <w:rPr>
                      <w:rFonts w:ascii="仿宋_GB2312" w:hAnsi="仿宋_GB2312" w:eastAsia="仿宋_GB2312" w:cs="仿宋_GB2312"/>
                      <w:sz w:val="24"/>
                    </w:rPr>
                    <w:t>1</w:t>
                  </w:r>
                </w:p>
              </w:tc>
            </w:tr>
            <w:tr w14:paraId="2647BA6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5599" w:type="dxa"/>
                  <w:gridSpan w:val="5"/>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9EA5F88">
                  <w:pPr>
                    <w:pStyle w:val="4"/>
                    <w:jc w:val="center"/>
                  </w:pPr>
                  <w:r>
                    <w:rPr>
                      <w:rFonts w:ascii="仿宋_GB2312" w:hAnsi="仿宋_GB2312" w:eastAsia="仿宋_GB2312" w:cs="仿宋_GB2312"/>
                      <w:b/>
                      <w:sz w:val="24"/>
                    </w:rPr>
                    <w:t>二、群测群防体系建设</w:t>
                  </w:r>
                </w:p>
                <w:p w14:paraId="3870B76C">
                  <w:pPr>
                    <w:pStyle w:val="4"/>
                    <w:ind w:firstLine="472"/>
                    <w:jc w:val="left"/>
                  </w:pPr>
                  <w:r>
                    <w:rPr>
                      <w:rFonts w:ascii="仿宋_GB2312" w:hAnsi="仿宋_GB2312" w:eastAsia="仿宋_GB2312" w:cs="仿宋_GB2312"/>
                      <w:b/>
                      <w:sz w:val="24"/>
                    </w:rPr>
                    <w:t>建设应符合《山洪灾害群测群防体系建设指导意见》《山洪灾害防御预案编制导则》《四川省山洪灾害防御标示标牌制作要求》的要求。</w:t>
                  </w:r>
                </w:p>
              </w:tc>
            </w:tr>
            <w:tr w14:paraId="725BE1C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8E24A71">
                  <w:pPr>
                    <w:pStyle w:val="4"/>
                    <w:jc w:val="center"/>
                  </w:pPr>
                  <w:r>
                    <w:rPr>
                      <w:rFonts w:ascii="仿宋_GB2312" w:hAnsi="仿宋_GB2312" w:eastAsia="仿宋_GB2312" w:cs="仿宋_GB2312"/>
                      <w:sz w:val="24"/>
                    </w:rPr>
                    <w:t>2.1</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5F50B528">
                  <w:pPr>
                    <w:pStyle w:val="4"/>
                    <w:jc w:val="center"/>
                  </w:pPr>
                  <w:r>
                    <w:rPr>
                      <w:rFonts w:ascii="仿宋_GB2312" w:hAnsi="仿宋_GB2312" w:eastAsia="仿宋_GB2312" w:cs="仿宋_GB2312"/>
                      <w:sz w:val="24"/>
                    </w:rPr>
                    <w:t>宣传栏</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66D1E1CA">
                  <w:pPr>
                    <w:pStyle w:val="4"/>
                    <w:ind w:firstLine="472"/>
                    <w:jc w:val="left"/>
                  </w:pPr>
                  <w:r>
                    <w:rPr>
                      <w:rFonts w:ascii="仿宋_GB2312" w:hAnsi="仿宋_GB2312" w:eastAsia="仿宋_GB2312" w:cs="仿宋_GB2312"/>
                      <w:sz w:val="24"/>
                    </w:rPr>
                    <w:t>画面尺寸：2*1.2m，不锈钢焊接+1cmA级板双面UV+顶棚耐力板（包安装）</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22504B24">
                  <w:pPr>
                    <w:pStyle w:val="4"/>
                    <w:jc w:val="center"/>
                  </w:pPr>
                  <w:r>
                    <w:rPr>
                      <w:rFonts w:ascii="仿宋_GB2312" w:hAnsi="仿宋_GB2312" w:eastAsia="仿宋_GB2312" w:cs="仿宋_GB2312"/>
                      <w:sz w:val="24"/>
                    </w:rPr>
                    <w:t>套</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2BF8658F">
                  <w:pPr>
                    <w:pStyle w:val="4"/>
                    <w:jc w:val="center"/>
                  </w:pPr>
                  <w:r>
                    <w:rPr>
                      <w:rFonts w:ascii="仿宋_GB2312" w:hAnsi="仿宋_GB2312" w:eastAsia="仿宋_GB2312" w:cs="仿宋_GB2312"/>
                      <w:sz w:val="24"/>
                    </w:rPr>
                    <w:t>35</w:t>
                  </w:r>
                </w:p>
              </w:tc>
            </w:tr>
            <w:tr w14:paraId="578C4D1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EAE1714">
                  <w:pPr>
                    <w:pStyle w:val="4"/>
                    <w:jc w:val="center"/>
                  </w:pPr>
                  <w:r>
                    <w:rPr>
                      <w:rFonts w:ascii="仿宋_GB2312" w:hAnsi="仿宋_GB2312" w:eastAsia="仿宋_GB2312" w:cs="仿宋_GB2312"/>
                      <w:sz w:val="24"/>
                    </w:rPr>
                    <w:t>2.2</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24910266">
                  <w:pPr>
                    <w:pStyle w:val="4"/>
                    <w:jc w:val="center"/>
                  </w:pPr>
                  <w:r>
                    <w:rPr>
                      <w:rFonts w:ascii="仿宋_GB2312" w:hAnsi="仿宋_GB2312" w:eastAsia="仿宋_GB2312" w:cs="仿宋_GB2312"/>
                      <w:sz w:val="24"/>
                    </w:rPr>
                    <w:t>宣传标语</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53DBEA02">
                  <w:pPr>
                    <w:pStyle w:val="4"/>
                    <w:ind w:firstLine="472"/>
                    <w:jc w:val="left"/>
                  </w:pPr>
                  <w:r>
                    <w:rPr>
                      <w:rFonts w:ascii="仿宋_GB2312" w:hAnsi="仿宋_GB2312" w:eastAsia="仿宋_GB2312" w:cs="仿宋_GB2312"/>
                      <w:sz w:val="24"/>
                    </w:rPr>
                    <w:t>0.9m*6m，激光横幅（按照6m）（不包安装）</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1DD643DE">
                  <w:pPr>
                    <w:pStyle w:val="4"/>
                    <w:jc w:val="center"/>
                  </w:pPr>
                  <w:r>
                    <w:rPr>
                      <w:rFonts w:ascii="仿宋_GB2312" w:hAnsi="仿宋_GB2312" w:eastAsia="仿宋_GB2312" w:cs="仿宋_GB2312"/>
                      <w:sz w:val="24"/>
                    </w:rPr>
                    <w:t>条</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54644AD7">
                  <w:pPr>
                    <w:pStyle w:val="4"/>
                    <w:jc w:val="center"/>
                  </w:pPr>
                  <w:r>
                    <w:rPr>
                      <w:rFonts w:ascii="仿宋_GB2312" w:hAnsi="仿宋_GB2312" w:eastAsia="仿宋_GB2312" w:cs="仿宋_GB2312"/>
                      <w:sz w:val="24"/>
                    </w:rPr>
                    <w:t>85</w:t>
                  </w:r>
                </w:p>
              </w:tc>
            </w:tr>
            <w:tr w14:paraId="59DA8B4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025C66E">
                  <w:pPr>
                    <w:pStyle w:val="4"/>
                    <w:jc w:val="center"/>
                  </w:pPr>
                  <w:r>
                    <w:rPr>
                      <w:rFonts w:ascii="仿宋_GB2312" w:hAnsi="仿宋_GB2312" w:eastAsia="仿宋_GB2312" w:cs="仿宋_GB2312"/>
                      <w:sz w:val="24"/>
                    </w:rPr>
                    <w:t>2.3</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43E0DF49">
                  <w:pPr>
                    <w:pStyle w:val="4"/>
                    <w:jc w:val="center"/>
                  </w:pPr>
                  <w:r>
                    <w:rPr>
                      <w:rFonts w:ascii="仿宋_GB2312" w:hAnsi="仿宋_GB2312" w:eastAsia="仿宋_GB2312" w:cs="仿宋_GB2312"/>
                      <w:sz w:val="24"/>
                    </w:rPr>
                    <w:t>危险区警示牌</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79E664D0">
                  <w:pPr>
                    <w:pStyle w:val="4"/>
                    <w:ind w:firstLine="472"/>
                    <w:jc w:val="left"/>
                  </w:pPr>
                  <w:r>
                    <w:rPr>
                      <w:rFonts w:ascii="仿宋_GB2312" w:hAnsi="仿宋_GB2312" w:eastAsia="仿宋_GB2312" w:cs="仿宋_GB2312"/>
                      <w:sz w:val="24"/>
                    </w:rPr>
                    <w:t>画面尺寸：1.5*1m，不锈钢焊接+1cmA级板双面UV（包安装）</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0DC3DA8A">
                  <w:pPr>
                    <w:pStyle w:val="4"/>
                    <w:jc w:val="center"/>
                  </w:pPr>
                  <w:r>
                    <w:rPr>
                      <w:rFonts w:ascii="仿宋_GB2312" w:hAnsi="仿宋_GB2312" w:eastAsia="仿宋_GB2312" w:cs="仿宋_GB2312"/>
                      <w:sz w:val="24"/>
                    </w:rPr>
                    <w:t>套</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424D47BF">
                  <w:pPr>
                    <w:pStyle w:val="4"/>
                    <w:jc w:val="center"/>
                  </w:pPr>
                  <w:r>
                    <w:rPr>
                      <w:rFonts w:ascii="仿宋_GB2312" w:hAnsi="仿宋_GB2312" w:eastAsia="仿宋_GB2312" w:cs="仿宋_GB2312"/>
                      <w:sz w:val="24"/>
                    </w:rPr>
                    <w:t>54</w:t>
                  </w:r>
                </w:p>
              </w:tc>
            </w:tr>
            <w:tr w14:paraId="19BF4B6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4029605">
                  <w:pPr>
                    <w:pStyle w:val="4"/>
                    <w:jc w:val="center"/>
                  </w:pPr>
                  <w:r>
                    <w:rPr>
                      <w:rFonts w:ascii="仿宋_GB2312" w:hAnsi="仿宋_GB2312" w:eastAsia="仿宋_GB2312" w:cs="仿宋_GB2312"/>
                      <w:sz w:val="24"/>
                    </w:rPr>
                    <w:t>2.4</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34BDA377">
                  <w:pPr>
                    <w:pStyle w:val="4"/>
                    <w:jc w:val="center"/>
                  </w:pPr>
                  <w:r>
                    <w:rPr>
                      <w:rFonts w:ascii="仿宋_GB2312" w:hAnsi="仿宋_GB2312" w:eastAsia="仿宋_GB2312" w:cs="仿宋_GB2312"/>
                      <w:sz w:val="24"/>
                    </w:rPr>
                    <w:t>转移路线指示牌</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3AAB2EEC">
                  <w:pPr>
                    <w:pStyle w:val="4"/>
                    <w:jc w:val="left"/>
                  </w:pPr>
                  <w:r>
                    <w:rPr>
                      <w:rFonts w:ascii="仿宋_GB2312" w:hAnsi="仿宋_GB2312" w:eastAsia="仿宋_GB2312" w:cs="仿宋_GB2312"/>
                      <w:sz w:val="24"/>
                    </w:rPr>
                    <w:t>画面尺寸：0.7*1m，不锈钢焊接+1cmA级板双面UV（包安装）</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3D0652D9">
                  <w:pPr>
                    <w:pStyle w:val="4"/>
                    <w:jc w:val="center"/>
                  </w:pPr>
                  <w:r>
                    <w:rPr>
                      <w:rFonts w:ascii="仿宋_GB2312" w:hAnsi="仿宋_GB2312" w:eastAsia="仿宋_GB2312" w:cs="仿宋_GB2312"/>
                      <w:sz w:val="24"/>
                    </w:rPr>
                    <w:t>套</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317EF4F4">
                  <w:pPr>
                    <w:pStyle w:val="4"/>
                    <w:jc w:val="center"/>
                  </w:pPr>
                  <w:r>
                    <w:rPr>
                      <w:rFonts w:ascii="仿宋_GB2312" w:hAnsi="仿宋_GB2312" w:eastAsia="仿宋_GB2312" w:cs="仿宋_GB2312"/>
                      <w:sz w:val="24"/>
                    </w:rPr>
                    <w:t>46</w:t>
                  </w:r>
                </w:p>
              </w:tc>
            </w:tr>
            <w:tr w14:paraId="02F77A9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8783C07">
                  <w:pPr>
                    <w:pStyle w:val="4"/>
                    <w:jc w:val="center"/>
                  </w:pPr>
                  <w:r>
                    <w:rPr>
                      <w:rFonts w:ascii="仿宋_GB2312" w:hAnsi="仿宋_GB2312" w:eastAsia="仿宋_GB2312" w:cs="仿宋_GB2312"/>
                      <w:sz w:val="24"/>
                    </w:rPr>
                    <w:t>2.5</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4EE712E8">
                  <w:pPr>
                    <w:pStyle w:val="4"/>
                    <w:jc w:val="center"/>
                  </w:pPr>
                  <w:r>
                    <w:rPr>
                      <w:rFonts w:ascii="仿宋_GB2312" w:hAnsi="仿宋_GB2312" w:eastAsia="仿宋_GB2312" w:cs="仿宋_GB2312"/>
                      <w:sz w:val="24"/>
                    </w:rPr>
                    <w:t>避灾安置点标识牌</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75472644">
                  <w:pPr>
                    <w:pStyle w:val="4"/>
                    <w:ind w:firstLine="412"/>
                    <w:jc w:val="left"/>
                  </w:pPr>
                  <w:r>
                    <w:rPr>
                      <w:rFonts w:ascii="仿宋_GB2312" w:hAnsi="仿宋_GB2312" w:eastAsia="仿宋_GB2312" w:cs="仿宋_GB2312"/>
                      <w:sz w:val="24"/>
                    </w:rPr>
                    <w:t>画面尺寸：0.7*1m，不锈钢焊接+1cmA级板双面UV（包安装）</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64FD9E41">
                  <w:pPr>
                    <w:pStyle w:val="4"/>
                    <w:jc w:val="center"/>
                  </w:pPr>
                  <w:r>
                    <w:rPr>
                      <w:rFonts w:ascii="仿宋_GB2312" w:hAnsi="仿宋_GB2312" w:eastAsia="仿宋_GB2312" w:cs="仿宋_GB2312"/>
                      <w:sz w:val="24"/>
                    </w:rPr>
                    <w:t>套</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6981010A">
                  <w:pPr>
                    <w:pStyle w:val="4"/>
                    <w:jc w:val="center"/>
                  </w:pPr>
                  <w:r>
                    <w:rPr>
                      <w:rFonts w:ascii="仿宋_GB2312" w:hAnsi="仿宋_GB2312" w:eastAsia="仿宋_GB2312" w:cs="仿宋_GB2312"/>
                      <w:sz w:val="24"/>
                    </w:rPr>
                    <w:t>35</w:t>
                  </w:r>
                </w:p>
              </w:tc>
            </w:tr>
            <w:tr w14:paraId="2F0E37D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19C44FF">
                  <w:pPr>
                    <w:pStyle w:val="4"/>
                    <w:jc w:val="center"/>
                  </w:pPr>
                  <w:r>
                    <w:rPr>
                      <w:rFonts w:ascii="仿宋_GB2312" w:hAnsi="仿宋_GB2312" w:eastAsia="仿宋_GB2312" w:cs="仿宋_GB2312"/>
                      <w:sz w:val="24"/>
                    </w:rPr>
                    <w:t>2.6</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66356F9D">
                  <w:pPr>
                    <w:pStyle w:val="4"/>
                    <w:jc w:val="center"/>
                  </w:pPr>
                  <w:r>
                    <w:rPr>
                      <w:rFonts w:ascii="仿宋_GB2312" w:hAnsi="仿宋_GB2312" w:eastAsia="仿宋_GB2312" w:cs="仿宋_GB2312"/>
                      <w:sz w:val="24"/>
                    </w:rPr>
                    <w:t>两张图预案上墙</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501969C1">
                  <w:pPr>
                    <w:pStyle w:val="4"/>
                    <w:ind w:firstLine="412"/>
                    <w:jc w:val="left"/>
                  </w:pPr>
                  <w:r>
                    <w:rPr>
                      <w:rFonts w:ascii="仿宋_GB2312" w:hAnsi="仿宋_GB2312" w:eastAsia="仿宋_GB2312" w:cs="仿宋_GB2312"/>
                      <w:sz w:val="24"/>
                    </w:rPr>
                    <w:t>画面尺寸：0.8*1.2m ，5mmA级板UV雕刻（包安装）</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2EB3E625">
                  <w:pPr>
                    <w:pStyle w:val="4"/>
                    <w:jc w:val="center"/>
                  </w:pPr>
                  <w:r>
                    <w:rPr>
                      <w:rFonts w:ascii="仿宋_GB2312" w:hAnsi="仿宋_GB2312" w:eastAsia="仿宋_GB2312" w:cs="仿宋_GB2312"/>
                      <w:sz w:val="24"/>
                    </w:rPr>
                    <w:t>张</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21ED18C0">
                  <w:pPr>
                    <w:pStyle w:val="4"/>
                    <w:jc w:val="center"/>
                  </w:pPr>
                  <w:r>
                    <w:rPr>
                      <w:rFonts w:ascii="仿宋_GB2312" w:hAnsi="仿宋_GB2312" w:eastAsia="仿宋_GB2312" w:cs="仿宋_GB2312"/>
                      <w:sz w:val="24"/>
                    </w:rPr>
                    <w:t>71</w:t>
                  </w:r>
                </w:p>
              </w:tc>
            </w:tr>
            <w:tr w14:paraId="5D2A167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0C22A3C">
                  <w:pPr>
                    <w:pStyle w:val="4"/>
                    <w:jc w:val="center"/>
                  </w:pPr>
                  <w:r>
                    <w:rPr>
                      <w:rFonts w:ascii="仿宋_GB2312" w:hAnsi="仿宋_GB2312" w:eastAsia="仿宋_GB2312" w:cs="仿宋_GB2312"/>
                      <w:sz w:val="24"/>
                    </w:rPr>
                    <w:t>2.7</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0634CF1C">
                  <w:pPr>
                    <w:pStyle w:val="4"/>
                    <w:jc w:val="center"/>
                  </w:pPr>
                  <w:r>
                    <w:rPr>
                      <w:rFonts w:ascii="仿宋_GB2312" w:hAnsi="仿宋_GB2312" w:eastAsia="仿宋_GB2312" w:cs="仿宋_GB2312"/>
                      <w:sz w:val="24"/>
                    </w:rPr>
                    <w:t>明白卡（小）</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3B4DCE51">
                  <w:pPr>
                    <w:pStyle w:val="4"/>
                    <w:ind w:firstLine="412"/>
                    <w:jc w:val="left"/>
                  </w:pPr>
                  <w:r>
                    <w:rPr>
                      <w:rFonts w:ascii="仿宋_GB2312" w:hAnsi="仿宋_GB2312" w:eastAsia="仿宋_GB2312" w:cs="仿宋_GB2312"/>
                      <w:sz w:val="24"/>
                    </w:rPr>
                    <w:t>画面尺寸：0.115*0.065m，铜版纸双面彩印（不包安装）</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511964F6">
                  <w:pPr>
                    <w:pStyle w:val="4"/>
                    <w:jc w:val="center"/>
                  </w:pPr>
                  <w:r>
                    <w:rPr>
                      <w:rFonts w:ascii="仿宋_GB2312" w:hAnsi="仿宋_GB2312" w:eastAsia="仿宋_GB2312" w:cs="仿宋_GB2312"/>
                      <w:sz w:val="24"/>
                    </w:rPr>
                    <w:t>张</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0F0E9C73">
                  <w:pPr>
                    <w:pStyle w:val="4"/>
                    <w:jc w:val="center"/>
                  </w:pPr>
                  <w:r>
                    <w:rPr>
                      <w:rFonts w:ascii="仿宋_GB2312" w:hAnsi="仿宋_GB2312" w:eastAsia="仿宋_GB2312" w:cs="仿宋_GB2312"/>
                      <w:sz w:val="24"/>
                    </w:rPr>
                    <w:t>4581</w:t>
                  </w:r>
                </w:p>
              </w:tc>
            </w:tr>
            <w:tr w14:paraId="20FEAFD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02A4CB0">
                  <w:pPr>
                    <w:pStyle w:val="4"/>
                    <w:jc w:val="center"/>
                  </w:pPr>
                  <w:r>
                    <w:rPr>
                      <w:rFonts w:ascii="仿宋_GB2312" w:hAnsi="仿宋_GB2312" w:eastAsia="仿宋_GB2312" w:cs="仿宋_GB2312"/>
                      <w:sz w:val="24"/>
                    </w:rPr>
                    <w:t>2.8</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14832270">
                  <w:pPr>
                    <w:pStyle w:val="4"/>
                    <w:jc w:val="center"/>
                  </w:pPr>
                  <w:r>
                    <w:rPr>
                      <w:rFonts w:ascii="仿宋_GB2312" w:hAnsi="仿宋_GB2312" w:eastAsia="仿宋_GB2312" w:cs="仿宋_GB2312"/>
                      <w:sz w:val="24"/>
                    </w:rPr>
                    <w:t>明白卡（大）</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34306D63">
                  <w:pPr>
                    <w:pStyle w:val="4"/>
                    <w:ind w:firstLine="412"/>
                    <w:jc w:val="left"/>
                  </w:pPr>
                  <w:r>
                    <w:rPr>
                      <w:rFonts w:ascii="仿宋_GB2312" w:hAnsi="仿宋_GB2312" w:eastAsia="仿宋_GB2312" w:cs="仿宋_GB2312"/>
                      <w:sz w:val="24"/>
                    </w:rPr>
                    <w:t>画面尺寸:0.21*0.291m，5mmA级板UV雕刻（不包安装）</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752A2C84">
                  <w:pPr>
                    <w:pStyle w:val="4"/>
                    <w:jc w:val="center"/>
                  </w:pPr>
                  <w:r>
                    <w:rPr>
                      <w:rFonts w:ascii="仿宋_GB2312" w:hAnsi="仿宋_GB2312" w:eastAsia="仿宋_GB2312" w:cs="仿宋_GB2312"/>
                      <w:sz w:val="24"/>
                    </w:rPr>
                    <w:t>张</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29C28CCA">
                  <w:pPr>
                    <w:pStyle w:val="4"/>
                    <w:jc w:val="center"/>
                  </w:pPr>
                  <w:r>
                    <w:rPr>
                      <w:rFonts w:ascii="仿宋_GB2312" w:hAnsi="仿宋_GB2312" w:eastAsia="仿宋_GB2312" w:cs="仿宋_GB2312"/>
                      <w:sz w:val="24"/>
                    </w:rPr>
                    <w:t>4581</w:t>
                  </w:r>
                </w:p>
              </w:tc>
            </w:tr>
            <w:tr w14:paraId="517B1DB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5599" w:type="dxa"/>
                  <w:gridSpan w:val="5"/>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A7B232D">
                  <w:pPr>
                    <w:pStyle w:val="4"/>
                    <w:jc w:val="center"/>
                  </w:pPr>
                  <w:r>
                    <w:rPr>
                      <w:rFonts w:ascii="仿宋_GB2312" w:hAnsi="仿宋_GB2312" w:eastAsia="仿宋_GB2312" w:cs="仿宋_GB2312"/>
                      <w:b/>
                      <w:sz w:val="24"/>
                    </w:rPr>
                    <w:t>三、山洪灾害监测预警能力提升</w:t>
                  </w:r>
                </w:p>
              </w:tc>
            </w:tr>
            <w:tr w14:paraId="3301816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C9F6270">
                  <w:pPr>
                    <w:pStyle w:val="4"/>
                    <w:jc w:val="both"/>
                  </w:pPr>
                  <w:r>
                    <w:rPr>
                      <w:rFonts w:ascii="仿宋_GB2312" w:hAnsi="仿宋_GB2312" w:eastAsia="仿宋_GB2312" w:cs="仿宋_GB2312"/>
                      <w:sz w:val="24"/>
                    </w:rPr>
                    <w:t>3.1</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5A2E1A17">
                  <w:pPr>
                    <w:pStyle w:val="4"/>
                    <w:jc w:val="both"/>
                  </w:pPr>
                  <w:r>
                    <w:rPr>
                      <w:rFonts w:ascii="仿宋_GB2312" w:hAnsi="仿宋_GB2312" w:eastAsia="仿宋_GB2312" w:cs="仿宋_GB2312"/>
                      <w:sz w:val="24"/>
                    </w:rPr>
                    <w:t>新增网红耍水点监控</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270978FA">
                  <w:pPr>
                    <w:pStyle w:val="4"/>
                    <w:jc w:val="both"/>
                  </w:pPr>
                  <w:r>
                    <w:rPr>
                      <w:rFonts w:ascii="仿宋_GB2312" w:hAnsi="仿宋_GB2312" w:eastAsia="仿宋_GB2312" w:cs="仿宋_GB2312"/>
                      <w:sz w:val="24"/>
                    </w:rPr>
                    <w:t>（1）高清红外摄像头，像素≥200万；</w:t>
                  </w:r>
                </w:p>
                <w:p w14:paraId="07A6FAF6">
                  <w:pPr>
                    <w:pStyle w:val="4"/>
                    <w:jc w:val="both"/>
                  </w:pPr>
                  <w:r>
                    <w:rPr>
                      <w:rFonts w:ascii="仿宋_GB2312" w:hAnsi="仿宋_GB2312" w:eastAsia="仿宋_GB2312" w:cs="仿宋_GB2312"/>
                      <w:sz w:val="24"/>
                    </w:rPr>
                    <w:t>（2）摄像头支持360度旋转；</w:t>
                  </w:r>
                </w:p>
                <w:p w14:paraId="32E0CD6B">
                  <w:pPr>
                    <w:pStyle w:val="4"/>
                    <w:jc w:val="both"/>
                  </w:pPr>
                  <w:r>
                    <w:rPr>
                      <w:rFonts w:ascii="仿宋_GB2312" w:hAnsi="仿宋_GB2312" w:eastAsia="仿宋_GB2312" w:cs="仿宋_GB2312"/>
                      <w:sz w:val="24"/>
                    </w:rPr>
                    <w:t>（3）采用太阳能+蓄电池供电系统；</w:t>
                  </w:r>
                </w:p>
                <w:p w14:paraId="6E615064">
                  <w:pPr>
                    <w:pStyle w:val="4"/>
                    <w:jc w:val="both"/>
                  </w:pPr>
                  <w:r>
                    <w:rPr>
                      <w:rFonts w:ascii="仿宋_GB2312" w:hAnsi="仿宋_GB2312" w:eastAsia="仿宋_GB2312" w:cs="仿宋_GB2312"/>
                      <w:sz w:val="24"/>
                    </w:rPr>
                    <w:t>（4）同时支持4G（全网通）及有线数据传送。</w:t>
                  </w:r>
                </w:p>
                <w:p w14:paraId="16046D72">
                  <w:pPr>
                    <w:pStyle w:val="4"/>
                    <w:jc w:val="both"/>
                  </w:pPr>
                  <w:r>
                    <w:rPr>
                      <w:rFonts w:ascii="仿宋_GB2312" w:hAnsi="仿宋_GB2312" w:eastAsia="仿宋_GB2312" w:cs="仿宋_GB2312"/>
                      <w:sz w:val="24"/>
                    </w:rPr>
                    <w:t>（5）提供设备采购、安装及调试服务；</w:t>
                  </w:r>
                </w:p>
                <w:p w14:paraId="22DCD617">
                  <w:pPr>
                    <w:pStyle w:val="4"/>
                    <w:jc w:val="both"/>
                  </w:pPr>
                  <w:r>
                    <w:rPr>
                      <w:rFonts w:ascii="仿宋_GB2312" w:hAnsi="仿宋_GB2312" w:eastAsia="仿宋_GB2312" w:cs="仿宋_GB2312"/>
                      <w:sz w:val="24"/>
                    </w:rPr>
                    <w:t>（6）提供1年设备数据流量服务。</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15668676">
                  <w:pPr>
                    <w:pStyle w:val="4"/>
                    <w:jc w:val="both"/>
                  </w:pPr>
                  <w:r>
                    <w:rPr>
                      <w:rFonts w:ascii="仿宋_GB2312" w:hAnsi="仿宋_GB2312" w:eastAsia="仿宋_GB2312" w:cs="仿宋_GB2312"/>
                      <w:sz w:val="24"/>
                    </w:rPr>
                    <w:t>个</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055BEE6B">
                  <w:pPr>
                    <w:pStyle w:val="4"/>
                    <w:jc w:val="both"/>
                  </w:pPr>
                  <w:r>
                    <w:rPr>
                      <w:rFonts w:ascii="仿宋_GB2312" w:hAnsi="仿宋_GB2312" w:eastAsia="仿宋_GB2312" w:cs="仿宋_GB2312"/>
                      <w:sz w:val="24"/>
                    </w:rPr>
                    <w:t>2</w:t>
                  </w:r>
                </w:p>
              </w:tc>
            </w:tr>
            <w:tr w14:paraId="3CC33A7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27"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B188B9B">
                  <w:pPr>
                    <w:pStyle w:val="4"/>
                    <w:jc w:val="both"/>
                  </w:pPr>
                  <w:r>
                    <w:rPr>
                      <w:rFonts w:ascii="仿宋_GB2312" w:hAnsi="仿宋_GB2312" w:eastAsia="仿宋_GB2312" w:cs="仿宋_GB2312"/>
                      <w:sz w:val="24"/>
                    </w:rPr>
                    <w:t>3.2</w:t>
                  </w:r>
                </w:p>
              </w:tc>
              <w:tc>
                <w:tcPr>
                  <w:tcW w:w="853" w:type="dxa"/>
                  <w:tcBorders>
                    <w:top w:val="nil"/>
                    <w:left w:val="nil"/>
                    <w:bottom w:val="single" w:color="000000" w:sz="4" w:space="0"/>
                    <w:right w:val="single" w:color="000000" w:sz="4" w:space="0"/>
                  </w:tcBorders>
                  <w:tcMar>
                    <w:top w:w="0" w:type="dxa"/>
                    <w:left w:w="105" w:type="dxa"/>
                    <w:bottom w:w="0" w:type="dxa"/>
                    <w:right w:w="105" w:type="dxa"/>
                  </w:tcMar>
                  <w:vAlign w:val="top"/>
                </w:tcPr>
                <w:p w14:paraId="6AEA36EE">
                  <w:pPr>
                    <w:pStyle w:val="4"/>
                    <w:jc w:val="center"/>
                  </w:pPr>
                  <w:r>
                    <w:rPr>
                      <w:rFonts w:ascii="仿宋_GB2312" w:hAnsi="仿宋_GB2312" w:eastAsia="仿宋_GB2312" w:cs="仿宋_GB2312"/>
                      <w:sz w:val="24"/>
                    </w:rPr>
                    <w:t>新增入户</w:t>
                  </w:r>
                </w:p>
                <w:p w14:paraId="0084EE56">
                  <w:pPr>
                    <w:pStyle w:val="4"/>
                    <w:jc w:val="center"/>
                  </w:pPr>
                  <w:r>
                    <w:rPr>
                      <w:rFonts w:ascii="仿宋_GB2312" w:hAnsi="仿宋_GB2312" w:eastAsia="仿宋_GB2312" w:cs="仿宋_GB2312"/>
                      <w:sz w:val="24"/>
                    </w:rPr>
                    <w:t>报警器</w:t>
                  </w:r>
                </w:p>
              </w:tc>
              <w:tc>
                <w:tcPr>
                  <w:tcW w:w="3261" w:type="dxa"/>
                  <w:tcBorders>
                    <w:top w:val="nil"/>
                    <w:left w:val="nil"/>
                    <w:bottom w:val="single" w:color="000000" w:sz="4" w:space="0"/>
                    <w:right w:val="single" w:color="000000" w:sz="4" w:space="0"/>
                  </w:tcBorders>
                  <w:tcMar>
                    <w:top w:w="0" w:type="dxa"/>
                    <w:left w:w="105" w:type="dxa"/>
                    <w:bottom w:w="0" w:type="dxa"/>
                    <w:right w:w="105" w:type="dxa"/>
                  </w:tcMar>
                  <w:vAlign w:val="top"/>
                </w:tcPr>
                <w:p w14:paraId="1F4AE3B1">
                  <w:pPr>
                    <w:pStyle w:val="4"/>
                    <w:ind w:firstLine="412"/>
                    <w:jc w:val="both"/>
                  </w:pPr>
                  <w:r>
                    <w:rPr>
                      <w:rFonts w:ascii="仿宋_GB2312" w:hAnsi="仿宋_GB2312" w:eastAsia="仿宋_GB2312" w:cs="仿宋_GB2312"/>
                      <w:sz w:val="24"/>
                    </w:rPr>
                    <w:t>100个入户报警器，含3个呼叫器，100个应答器，包含设备采购、安装及一年电费。</w:t>
                  </w:r>
                </w:p>
                <w:p w14:paraId="4E947F3D">
                  <w:pPr>
                    <w:pStyle w:val="4"/>
                    <w:jc w:val="both"/>
                  </w:pPr>
                  <w:r>
                    <w:rPr>
                      <w:rFonts w:ascii="仿宋_GB2312" w:hAnsi="仿宋_GB2312" w:eastAsia="仿宋_GB2312" w:cs="仿宋_GB2312"/>
                      <w:sz w:val="24"/>
                    </w:rPr>
                    <w:t>一、应答器</w:t>
                  </w:r>
                </w:p>
                <w:p w14:paraId="0123FCE2">
                  <w:pPr>
                    <w:pStyle w:val="4"/>
                    <w:jc w:val="both"/>
                  </w:pPr>
                  <w:r>
                    <w:rPr>
                      <w:rFonts w:ascii="仿宋_GB2312" w:hAnsi="仿宋_GB2312" w:eastAsia="仿宋_GB2312" w:cs="仿宋_GB2312"/>
                      <w:sz w:val="24"/>
                    </w:rPr>
                    <w:t>(1)电源规格：DC5V/1A；</w:t>
                  </w:r>
                </w:p>
                <w:p w14:paraId="35CB655C">
                  <w:pPr>
                    <w:pStyle w:val="4"/>
                    <w:jc w:val="both"/>
                  </w:pPr>
                  <w:r>
                    <w:rPr>
                      <w:rFonts w:ascii="仿宋_GB2312" w:hAnsi="仿宋_GB2312" w:eastAsia="仿宋_GB2312" w:cs="仿宋_GB2312"/>
                      <w:sz w:val="24"/>
                    </w:rPr>
                    <w:t>(2)供电接口：Type-C；</w:t>
                  </w:r>
                </w:p>
                <w:p w14:paraId="28E11F66">
                  <w:pPr>
                    <w:pStyle w:val="4"/>
                    <w:jc w:val="both"/>
                  </w:pPr>
                  <w:r>
                    <w:rPr>
                      <w:rFonts w:ascii="仿宋_GB2312" w:hAnsi="仿宋_GB2312" w:eastAsia="仿宋_GB2312" w:cs="仿宋_GB2312"/>
                      <w:sz w:val="24"/>
                    </w:rPr>
                    <w:t>(3)内置电池：消费级电池,容量不小于500mAh；</w:t>
                  </w:r>
                  <w:r>
                    <w:rPr>
                      <w:rFonts w:ascii="仿宋_GB2312" w:hAnsi="仿宋_GB2312" w:eastAsia="仿宋_GB2312" w:cs="仿宋_GB2312"/>
                      <w:sz w:val="32"/>
                    </w:rPr>
                    <w:t xml:space="preserve"> </w:t>
                  </w:r>
                </w:p>
                <w:p w14:paraId="2E545447">
                  <w:pPr>
                    <w:pStyle w:val="4"/>
                    <w:jc w:val="both"/>
                  </w:pPr>
                  <w:r>
                    <w:rPr>
                      <w:rFonts w:ascii="仿宋_GB2312" w:hAnsi="仿宋_GB2312" w:eastAsia="仿宋_GB2312" w:cs="仿宋_GB2312"/>
                      <w:sz w:val="24"/>
                    </w:rPr>
                    <w:t>(4)通讯方式：支持近地无线自组网和4G通信；</w:t>
                  </w:r>
                </w:p>
                <w:p w14:paraId="407D6BDC">
                  <w:pPr>
                    <w:pStyle w:val="4"/>
                    <w:jc w:val="both"/>
                  </w:pPr>
                  <w:r>
                    <w:rPr>
                      <w:rFonts w:ascii="仿宋_GB2312" w:hAnsi="仿宋_GB2312" w:eastAsia="仿宋_GB2312" w:cs="仿宋_GB2312"/>
                      <w:sz w:val="24"/>
                    </w:rPr>
                    <w:t>(5)组网机制：内置AODV协议栈，可扩展跳接传输；</w:t>
                  </w:r>
                </w:p>
                <w:p w14:paraId="1014BA55">
                  <w:pPr>
                    <w:pStyle w:val="4"/>
                    <w:jc w:val="both"/>
                  </w:pPr>
                  <w:r>
                    <w:rPr>
                      <w:rFonts w:ascii="仿宋_GB2312" w:hAnsi="仿宋_GB2312" w:eastAsia="仿宋_GB2312" w:cs="仿宋_GB2312"/>
                      <w:sz w:val="24"/>
                    </w:rPr>
                    <w:t>(6)组网距离：以呼叫端为中心，半径不低于3km；</w:t>
                  </w:r>
                </w:p>
                <w:p w14:paraId="54EABAD2">
                  <w:pPr>
                    <w:pStyle w:val="4"/>
                    <w:jc w:val="both"/>
                  </w:pPr>
                  <w:r>
                    <w:rPr>
                      <w:rFonts w:ascii="仿宋_GB2312" w:hAnsi="仿宋_GB2312" w:eastAsia="仿宋_GB2312" w:cs="仿宋_GB2312"/>
                      <w:sz w:val="24"/>
                    </w:rPr>
                    <w:t>(7)天线类型：内置一体化多模多频天线；</w:t>
                  </w:r>
                </w:p>
                <w:p w14:paraId="08D0848F">
                  <w:pPr>
                    <w:pStyle w:val="4"/>
                    <w:jc w:val="both"/>
                  </w:pPr>
                  <w:r>
                    <w:rPr>
                      <w:rFonts w:ascii="仿宋_GB2312" w:hAnsi="仿宋_GB2312" w:eastAsia="仿宋_GB2312" w:cs="仿宋_GB2312"/>
                      <w:sz w:val="24"/>
                    </w:rPr>
                    <w:t>(8)自动校时：支持网络校时，校时误差小于±2S；</w:t>
                  </w:r>
                </w:p>
                <w:p w14:paraId="5E2A8833">
                  <w:pPr>
                    <w:pStyle w:val="4"/>
                    <w:jc w:val="both"/>
                  </w:pPr>
                  <w:r>
                    <w:rPr>
                      <w:rFonts w:ascii="仿宋_GB2312" w:hAnsi="仿宋_GB2312" w:eastAsia="仿宋_GB2312" w:cs="仿宋_GB2312"/>
                      <w:sz w:val="24"/>
                    </w:rPr>
                    <w:t>(9)智能显示：支持多色彩数码显示，具备多级智能亮度调节；</w:t>
                  </w:r>
                </w:p>
                <w:p w14:paraId="2C15337B">
                  <w:pPr>
                    <w:pStyle w:val="4"/>
                    <w:jc w:val="both"/>
                  </w:pPr>
                  <w:r>
                    <w:rPr>
                      <w:rFonts w:ascii="仿宋_GB2312" w:hAnsi="仿宋_GB2312" w:eastAsia="仿宋_GB2312" w:cs="仿宋_GB2312"/>
                      <w:sz w:val="24"/>
                    </w:rPr>
                    <w:t>(10)最大亮度：≥500流明，能够在日间和夜间环境下都能显眼；</w:t>
                  </w:r>
                </w:p>
                <w:p w14:paraId="5326A1A0">
                  <w:pPr>
                    <w:pStyle w:val="4"/>
                    <w:jc w:val="both"/>
                  </w:pPr>
                  <w:r>
                    <w:rPr>
                      <w:rFonts w:ascii="仿宋_GB2312" w:hAnsi="仿宋_GB2312" w:eastAsia="仿宋_GB2312" w:cs="仿宋_GB2312"/>
                      <w:sz w:val="24"/>
                    </w:rPr>
                    <w:t>(11)最大音量：≥90分贝；</w:t>
                  </w:r>
                </w:p>
                <w:p w14:paraId="34082EBF">
                  <w:pPr>
                    <w:pStyle w:val="4"/>
                    <w:jc w:val="both"/>
                  </w:pPr>
                  <w:r>
                    <w:rPr>
                      <w:rFonts w:ascii="仿宋_GB2312" w:hAnsi="仿宋_GB2312" w:eastAsia="仿宋_GB2312" w:cs="仿宋_GB2312"/>
                      <w:sz w:val="24"/>
                    </w:rPr>
                    <w:t>(12)报警音时长：≥10s；</w:t>
                  </w:r>
                </w:p>
                <w:p w14:paraId="354F699F">
                  <w:pPr>
                    <w:pStyle w:val="4"/>
                    <w:jc w:val="both"/>
                  </w:pPr>
                  <w:r>
                    <w:rPr>
                      <w:rFonts w:ascii="仿宋_GB2312" w:hAnsi="仿宋_GB2312" w:eastAsia="仿宋_GB2312" w:cs="仿宋_GB2312"/>
                      <w:sz w:val="24"/>
                    </w:rPr>
                    <w:t>(13)重复报警音时长：≤1min；</w:t>
                  </w:r>
                </w:p>
                <w:p w14:paraId="3974D4E2">
                  <w:pPr>
                    <w:pStyle w:val="4"/>
                    <w:jc w:val="both"/>
                  </w:pPr>
                  <w:r>
                    <w:rPr>
                      <w:rFonts w:ascii="仿宋_GB2312" w:hAnsi="仿宋_GB2312" w:eastAsia="仿宋_GB2312" w:cs="仿宋_GB2312"/>
                      <w:sz w:val="24"/>
                    </w:rPr>
                    <w:t>(14)扬声器功率：≥2W；</w:t>
                  </w:r>
                </w:p>
                <w:p w14:paraId="1CC3D92D">
                  <w:pPr>
                    <w:pStyle w:val="4"/>
                    <w:jc w:val="both"/>
                  </w:pPr>
                  <w:r>
                    <w:rPr>
                      <w:rFonts w:ascii="仿宋_GB2312" w:hAnsi="仿宋_GB2312" w:eastAsia="仿宋_GB2312" w:cs="仿宋_GB2312"/>
                      <w:sz w:val="24"/>
                    </w:rPr>
                    <w:t>(15)工作温度：0~45℃；</w:t>
                  </w:r>
                </w:p>
                <w:p w14:paraId="20077C3C">
                  <w:pPr>
                    <w:pStyle w:val="4"/>
                    <w:jc w:val="both"/>
                  </w:pPr>
                  <w:r>
                    <w:rPr>
                      <w:rFonts w:ascii="仿宋_GB2312" w:hAnsi="仿宋_GB2312" w:eastAsia="仿宋_GB2312" w:cs="仿宋_GB2312"/>
                      <w:sz w:val="24"/>
                    </w:rPr>
                    <w:t>(16)相对湿度：≤90%（40℃）；</w:t>
                  </w:r>
                </w:p>
                <w:p w14:paraId="552BF7EF">
                  <w:pPr>
                    <w:pStyle w:val="4"/>
                    <w:jc w:val="both"/>
                  </w:pPr>
                  <w:r>
                    <w:rPr>
                      <w:rFonts w:ascii="仿宋_GB2312" w:hAnsi="仿宋_GB2312" w:eastAsia="仿宋_GB2312" w:cs="仿宋_GB2312"/>
                      <w:sz w:val="24"/>
                    </w:rPr>
                    <w:t>(17)存储温度：-20~60℃。</w:t>
                  </w:r>
                </w:p>
                <w:p w14:paraId="3A3B317F">
                  <w:pPr>
                    <w:pStyle w:val="4"/>
                    <w:jc w:val="both"/>
                  </w:pPr>
                  <w:r>
                    <w:rPr>
                      <w:rFonts w:ascii="仿宋_GB2312" w:hAnsi="仿宋_GB2312" w:eastAsia="仿宋_GB2312" w:cs="仿宋_GB2312"/>
                      <w:sz w:val="24"/>
                    </w:rPr>
                    <w:t>二、防汛呼叫器</w:t>
                  </w:r>
                </w:p>
                <w:p w14:paraId="2DA52147">
                  <w:pPr>
                    <w:pStyle w:val="4"/>
                    <w:jc w:val="both"/>
                  </w:pPr>
                  <w:r>
                    <w:rPr>
                      <w:rFonts w:ascii="仿宋_GB2312" w:hAnsi="仿宋_GB2312" w:eastAsia="仿宋_GB2312" w:cs="仿宋_GB2312"/>
                      <w:sz w:val="24"/>
                    </w:rPr>
                    <w:t>(1)外接电源：DC12V/3A；</w:t>
                  </w:r>
                </w:p>
                <w:p w14:paraId="427CD314">
                  <w:pPr>
                    <w:pStyle w:val="4"/>
                    <w:jc w:val="both"/>
                  </w:pPr>
                  <w:r>
                    <w:rPr>
                      <w:rFonts w:ascii="仿宋_GB2312" w:hAnsi="仿宋_GB2312" w:eastAsia="仿宋_GB2312" w:cs="仿宋_GB2312"/>
                      <w:sz w:val="24"/>
                    </w:rPr>
                    <w:t>(2)公网通信：支持4G/WiFi/Ethernet；</w:t>
                  </w:r>
                </w:p>
                <w:p w14:paraId="1053E00F">
                  <w:pPr>
                    <w:pStyle w:val="4"/>
                    <w:jc w:val="both"/>
                  </w:pPr>
                  <w:r>
                    <w:rPr>
                      <w:rFonts w:ascii="仿宋_GB2312" w:hAnsi="仿宋_GB2312" w:eastAsia="仿宋_GB2312" w:cs="仿宋_GB2312"/>
                      <w:sz w:val="24"/>
                    </w:rPr>
                    <w:t>(3)应急通信：支持LoRa本地组网；</w:t>
                  </w:r>
                </w:p>
                <w:p w14:paraId="34DFBCFF">
                  <w:pPr>
                    <w:pStyle w:val="4"/>
                    <w:jc w:val="both"/>
                  </w:pPr>
                  <w:r>
                    <w:rPr>
                      <w:rFonts w:ascii="仿宋_GB2312" w:hAnsi="仿宋_GB2312" w:eastAsia="仿宋_GB2312" w:cs="仿宋_GB2312"/>
                      <w:sz w:val="24"/>
                    </w:rPr>
                    <w:t>(4)组网机制：内置AODV协议栈，最大32跳接力传输；</w:t>
                  </w:r>
                </w:p>
                <w:p w14:paraId="5DB5A23A">
                  <w:pPr>
                    <w:pStyle w:val="4"/>
                    <w:jc w:val="both"/>
                  </w:pPr>
                  <w:r>
                    <w:rPr>
                      <w:rFonts w:ascii="仿宋_GB2312" w:hAnsi="仿宋_GB2312" w:eastAsia="仿宋_GB2312" w:cs="仿宋_GB2312"/>
                      <w:sz w:val="24"/>
                    </w:rPr>
                    <w:t>(5)组网距离：以呼叫端为中心，半径不低于3km；</w:t>
                  </w:r>
                </w:p>
                <w:p w14:paraId="74A8E14D">
                  <w:pPr>
                    <w:pStyle w:val="4"/>
                    <w:jc w:val="both"/>
                  </w:pPr>
                  <w:r>
                    <w:rPr>
                      <w:rFonts w:ascii="仿宋_GB2312" w:hAnsi="仿宋_GB2312" w:eastAsia="仿宋_GB2312" w:cs="仿宋_GB2312"/>
                      <w:sz w:val="24"/>
                    </w:rPr>
                    <w:t>(6)屏幕规格：≥7英寸IPS超清LCD显示屏，分辨率1024 x 600；</w:t>
                  </w:r>
                </w:p>
                <w:p w14:paraId="1ED9B7E5">
                  <w:pPr>
                    <w:pStyle w:val="4"/>
                    <w:jc w:val="both"/>
                  </w:pPr>
                  <w:r>
                    <w:rPr>
                      <w:rFonts w:ascii="仿宋_GB2312" w:hAnsi="仿宋_GB2312" w:eastAsia="仿宋_GB2312" w:cs="仿宋_GB2312"/>
                      <w:sz w:val="24"/>
                    </w:rPr>
                    <w:t>(7)监听喇叭：喇叭功率5W，喇叭阻抗4Ω；</w:t>
                  </w:r>
                </w:p>
                <w:p w14:paraId="480209F4">
                  <w:pPr>
                    <w:pStyle w:val="4"/>
                    <w:jc w:val="both"/>
                  </w:pPr>
                  <w:r>
                    <w:rPr>
                      <w:rFonts w:ascii="仿宋_GB2312" w:hAnsi="仿宋_GB2312" w:eastAsia="仿宋_GB2312" w:cs="仿宋_GB2312"/>
                      <w:sz w:val="24"/>
                    </w:rPr>
                    <w:t>(8)话筒输入：输入幅度&gt;2mv，阻抗600Ω；</w:t>
                  </w:r>
                </w:p>
                <w:p w14:paraId="2DB16E4E">
                  <w:pPr>
                    <w:pStyle w:val="4"/>
                    <w:jc w:val="both"/>
                  </w:pPr>
                  <w:r>
                    <w:rPr>
                      <w:rFonts w:ascii="仿宋_GB2312" w:hAnsi="仿宋_GB2312" w:eastAsia="仿宋_GB2312" w:cs="仿宋_GB2312"/>
                      <w:sz w:val="24"/>
                    </w:rPr>
                    <w:t>(9)内置电池：容量不小于10000mAh；</w:t>
                  </w:r>
                </w:p>
                <w:p w14:paraId="7CFF06C9">
                  <w:pPr>
                    <w:pStyle w:val="4"/>
                    <w:jc w:val="both"/>
                  </w:pPr>
                  <w:r>
                    <w:rPr>
                      <w:rFonts w:ascii="仿宋_GB2312" w:hAnsi="仿宋_GB2312" w:eastAsia="仿宋_GB2312" w:cs="仿宋_GB2312"/>
                      <w:sz w:val="24"/>
                    </w:rPr>
                    <w:t>(10)工作温度：0~45℃；</w:t>
                  </w:r>
                </w:p>
                <w:p w14:paraId="24DF89A3">
                  <w:pPr>
                    <w:pStyle w:val="4"/>
                    <w:jc w:val="both"/>
                  </w:pPr>
                  <w:r>
                    <w:rPr>
                      <w:rFonts w:ascii="仿宋_GB2312" w:hAnsi="仿宋_GB2312" w:eastAsia="仿宋_GB2312" w:cs="仿宋_GB2312"/>
                      <w:sz w:val="24"/>
                    </w:rPr>
                    <w:t>(11)存储温度：-20~60℃。</w:t>
                  </w:r>
                </w:p>
              </w:tc>
              <w:tc>
                <w:tcPr>
                  <w:tcW w:w="578" w:type="dxa"/>
                  <w:tcBorders>
                    <w:top w:val="nil"/>
                    <w:left w:val="nil"/>
                    <w:bottom w:val="single" w:color="000000" w:sz="4" w:space="0"/>
                    <w:right w:val="single" w:color="000000" w:sz="4" w:space="0"/>
                  </w:tcBorders>
                  <w:tcMar>
                    <w:top w:w="0" w:type="dxa"/>
                    <w:left w:w="105" w:type="dxa"/>
                    <w:bottom w:w="0" w:type="dxa"/>
                    <w:right w:w="105" w:type="dxa"/>
                  </w:tcMar>
                  <w:vAlign w:val="top"/>
                </w:tcPr>
                <w:p w14:paraId="66EDBD33">
                  <w:pPr>
                    <w:pStyle w:val="4"/>
                    <w:jc w:val="both"/>
                  </w:pPr>
                  <w:r>
                    <w:rPr>
                      <w:rFonts w:ascii="仿宋_GB2312" w:hAnsi="仿宋_GB2312" w:eastAsia="仿宋_GB2312" w:cs="仿宋_GB2312"/>
                      <w:sz w:val="24"/>
                    </w:rPr>
                    <w:t>个</w:t>
                  </w:r>
                </w:p>
              </w:tc>
              <w:tc>
                <w:tcPr>
                  <w:tcW w:w="480" w:type="dxa"/>
                  <w:tcBorders>
                    <w:top w:val="nil"/>
                    <w:left w:val="nil"/>
                    <w:bottom w:val="single" w:color="000000" w:sz="4" w:space="0"/>
                    <w:right w:val="single" w:color="000000" w:sz="4" w:space="0"/>
                  </w:tcBorders>
                  <w:tcMar>
                    <w:top w:w="0" w:type="dxa"/>
                    <w:left w:w="105" w:type="dxa"/>
                    <w:bottom w:w="0" w:type="dxa"/>
                    <w:right w:w="105" w:type="dxa"/>
                  </w:tcMar>
                  <w:vAlign w:val="top"/>
                </w:tcPr>
                <w:p w14:paraId="445A0880">
                  <w:pPr>
                    <w:pStyle w:val="4"/>
                    <w:jc w:val="both"/>
                  </w:pPr>
                  <w:r>
                    <w:rPr>
                      <w:rFonts w:ascii="仿宋_GB2312" w:hAnsi="仿宋_GB2312" w:eastAsia="仿宋_GB2312" w:cs="仿宋_GB2312"/>
                      <w:sz w:val="24"/>
                    </w:rPr>
                    <w:t>100</w:t>
                  </w:r>
                </w:p>
              </w:tc>
            </w:tr>
          </w:tbl>
          <w:p w14:paraId="1765CC60">
            <w:pPr>
              <w:pStyle w:val="4"/>
              <w:jc w:val="left"/>
            </w:pPr>
            <w:r>
              <w:rPr>
                <w:rFonts w:ascii="仿宋_GB2312" w:hAnsi="仿宋_GB2312" w:eastAsia="仿宋_GB2312" w:cs="仿宋_GB2312"/>
                <w:b/>
                <w:sz w:val="24"/>
                <w:shd w:val="clear" w:fill="FFFFFF"/>
              </w:rPr>
              <w:t>4、技术要求及标准</w:t>
            </w:r>
          </w:p>
          <w:p w14:paraId="4EBC1A77">
            <w:pPr>
              <w:pStyle w:val="4"/>
              <w:jc w:val="both"/>
            </w:pPr>
            <w:r>
              <w:rPr>
                <w:rFonts w:ascii="仿宋_GB2312" w:hAnsi="仿宋_GB2312" w:eastAsia="仿宋_GB2312" w:cs="仿宋_GB2312"/>
                <w:b/>
                <w:sz w:val="24"/>
              </w:rPr>
              <w:t>4.1技术标准（包含但不限于）</w:t>
            </w:r>
          </w:p>
          <w:p w14:paraId="3D301BAB">
            <w:pPr>
              <w:pStyle w:val="4"/>
              <w:jc w:val="both"/>
            </w:pPr>
            <w:r>
              <w:rPr>
                <w:rFonts w:ascii="仿宋_GB2312" w:hAnsi="仿宋_GB2312" w:eastAsia="仿宋_GB2312" w:cs="仿宋_GB2312"/>
                <w:sz w:val="24"/>
              </w:rPr>
              <w:t>《水文调查规范》（SL196-2015）</w:t>
            </w:r>
          </w:p>
          <w:p w14:paraId="1F095348">
            <w:pPr>
              <w:pStyle w:val="4"/>
              <w:jc w:val="both"/>
            </w:pPr>
            <w:r>
              <w:rPr>
                <w:rFonts w:ascii="仿宋_GB2312" w:hAnsi="仿宋_GB2312" w:eastAsia="仿宋_GB2312" w:cs="仿宋_GB2312"/>
                <w:sz w:val="24"/>
              </w:rPr>
              <w:t>《水文仪器基本环境试验条件及方法》（GB/T9359-2016）</w:t>
            </w:r>
          </w:p>
          <w:p w14:paraId="24EAD077">
            <w:pPr>
              <w:pStyle w:val="4"/>
              <w:jc w:val="both"/>
            </w:pPr>
            <w:r>
              <w:rPr>
                <w:rFonts w:ascii="仿宋_GB2312" w:hAnsi="仿宋_GB2312" w:eastAsia="仿宋_GB2312" w:cs="仿宋_GB2312"/>
                <w:sz w:val="24"/>
              </w:rPr>
              <w:t>《水文仪器可靠性技术要求》（GB/T18185-2014）</w:t>
            </w:r>
          </w:p>
          <w:p w14:paraId="4A4A874E">
            <w:pPr>
              <w:pStyle w:val="4"/>
              <w:jc w:val="both"/>
            </w:pPr>
            <w:r>
              <w:rPr>
                <w:rFonts w:ascii="仿宋_GB2312" w:hAnsi="仿宋_GB2312" w:eastAsia="仿宋_GB2312" w:cs="仿宋_GB2312"/>
                <w:sz w:val="24"/>
              </w:rPr>
              <w:t>《水文仪器信号与接口》（GB/T19705-2017）</w:t>
            </w:r>
          </w:p>
          <w:p w14:paraId="7DBAC706">
            <w:pPr>
              <w:pStyle w:val="4"/>
              <w:jc w:val="both"/>
            </w:pPr>
            <w:r>
              <w:rPr>
                <w:rFonts w:ascii="仿宋_GB2312" w:hAnsi="仿宋_GB2312" w:eastAsia="仿宋_GB2312" w:cs="仿宋_GB2312"/>
                <w:sz w:val="24"/>
              </w:rPr>
              <w:t>《降水量观测仪器第5部分：雨量显示记录仪》（GB/T21978.5-2014）</w:t>
            </w:r>
          </w:p>
          <w:p w14:paraId="77DB972B">
            <w:pPr>
              <w:pStyle w:val="4"/>
              <w:jc w:val="both"/>
            </w:pPr>
            <w:r>
              <w:rPr>
                <w:rFonts w:ascii="仿宋_GB2312" w:hAnsi="仿宋_GB2312" w:eastAsia="仿宋_GB2312" w:cs="仿宋_GB2312"/>
                <w:sz w:val="24"/>
              </w:rPr>
              <w:t>《水利水电工程施工组织设计规范》（SL303-2017）</w:t>
            </w:r>
          </w:p>
          <w:p w14:paraId="6B7749CD">
            <w:pPr>
              <w:pStyle w:val="4"/>
              <w:jc w:val="both"/>
            </w:pPr>
            <w:r>
              <w:rPr>
                <w:rFonts w:ascii="仿宋_GB2312" w:hAnsi="仿宋_GB2312" w:eastAsia="仿宋_GB2312" w:cs="仿宋_GB2312"/>
                <w:sz w:val="24"/>
              </w:rPr>
              <w:t>《山洪灾害调查与评价技术规范》等。</w:t>
            </w:r>
          </w:p>
          <w:p w14:paraId="2E515B36">
            <w:pPr>
              <w:pStyle w:val="4"/>
              <w:jc w:val="both"/>
            </w:pPr>
            <w:r>
              <w:rPr>
                <w:rFonts w:ascii="仿宋_GB2312" w:hAnsi="仿宋_GB2312" w:eastAsia="仿宋_GB2312" w:cs="仿宋_GB2312"/>
                <w:b/>
                <w:sz w:val="24"/>
              </w:rPr>
              <w:t>4.2 技术要求、方案及文件（包含但不限于）</w:t>
            </w:r>
          </w:p>
          <w:p w14:paraId="4FA66680">
            <w:pPr>
              <w:pStyle w:val="4"/>
              <w:jc w:val="both"/>
            </w:pPr>
            <w:r>
              <w:rPr>
                <w:rFonts w:ascii="仿宋_GB2312" w:hAnsi="仿宋_GB2312" w:eastAsia="仿宋_GB2312" w:cs="仿宋_GB2312"/>
                <w:sz w:val="24"/>
              </w:rPr>
              <w:t>省级下达的建设任务和工作要求；</w:t>
            </w:r>
          </w:p>
          <w:p w14:paraId="477E7CA2">
            <w:pPr>
              <w:pStyle w:val="4"/>
              <w:jc w:val="both"/>
            </w:pPr>
            <w:r>
              <w:rPr>
                <w:rFonts w:ascii="仿宋_GB2312" w:hAnsi="仿宋_GB2312" w:eastAsia="仿宋_GB2312" w:cs="仿宋_GB2312"/>
                <w:sz w:val="24"/>
              </w:rPr>
              <w:t>四川省山洪灾害防治县级非工程措施建设技术要求；</w:t>
            </w:r>
          </w:p>
          <w:p w14:paraId="6B4EC73B">
            <w:pPr>
              <w:pStyle w:val="4"/>
              <w:jc w:val="both"/>
            </w:pPr>
            <w:r>
              <w:rPr>
                <w:rFonts w:ascii="仿宋_GB2312" w:hAnsi="仿宋_GB2312" w:eastAsia="仿宋_GB2312" w:cs="仿宋_GB2312"/>
                <w:sz w:val="24"/>
              </w:rPr>
              <w:t>山洪灾害防治非工程措施补充完善技术要求；</w:t>
            </w:r>
          </w:p>
          <w:p w14:paraId="568D1977">
            <w:pPr>
              <w:pStyle w:val="4"/>
              <w:jc w:val="both"/>
            </w:pPr>
            <w:r>
              <w:rPr>
                <w:rFonts w:ascii="仿宋_GB2312" w:hAnsi="仿宋_GB2312" w:eastAsia="仿宋_GB2312" w:cs="仿宋_GB2312"/>
                <w:sz w:val="24"/>
              </w:rPr>
              <w:t>简易雨量报警器技术要求；</w:t>
            </w:r>
          </w:p>
          <w:p w14:paraId="2BFC37FB">
            <w:pPr>
              <w:pStyle w:val="4"/>
              <w:jc w:val="both"/>
            </w:pPr>
            <w:r>
              <w:rPr>
                <w:rFonts w:ascii="仿宋_GB2312" w:hAnsi="仿宋_GB2312" w:eastAsia="仿宋_GB2312" w:cs="仿宋_GB2312"/>
                <w:sz w:val="24"/>
              </w:rPr>
              <w:t>山洪灾害群测群防体系建设指导意见；</w:t>
            </w:r>
          </w:p>
          <w:p w14:paraId="658594F1">
            <w:pPr>
              <w:pStyle w:val="4"/>
              <w:jc w:val="both"/>
            </w:pPr>
            <w:r>
              <w:rPr>
                <w:rFonts w:ascii="仿宋_GB2312" w:hAnsi="仿宋_GB2312" w:eastAsia="仿宋_GB2312" w:cs="仿宋_GB2312"/>
                <w:sz w:val="24"/>
              </w:rPr>
              <w:t>山洪灾害防御预案编制技术导则（SL/T 666—2024）；</w:t>
            </w:r>
          </w:p>
          <w:p w14:paraId="6E769E8C">
            <w:pPr>
              <w:pStyle w:val="4"/>
              <w:jc w:val="both"/>
            </w:pPr>
            <w:r>
              <w:rPr>
                <w:rFonts w:ascii="仿宋_GB2312" w:hAnsi="仿宋_GB2312" w:eastAsia="仿宋_GB2312" w:cs="仿宋_GB2312"/>
                <w:sz w:val="24"/>
              </w:rPr>
              <w:t>四川省山洪灾害防御标示标牌制作要求；</w:t>
            </w:r>
          </w:p>
          <w:p w14:paraId="6498EC1F">
            <w:pPr>
              <w:pStyle w:val="4"/>
              <w:jc w:val="both"/>
            </w:pPr>
            <w:r>
              <w:rPr>
                <w:rFonts w:ascii="仿宋_GB2312" w:hAnsi="仿宋_GB2312" w:eastAsia="仿宋_GB2312" w:cs="仿宋_GB2312"/>
                <w:sz w:val="24"/>
              </w:rPr>
              <w:t>其他相关行业规范要求。</w:t>
            </w:r>
          </w:p>
        </w:tc>
      </w:tr>
    </w:tbl>
    <w:p w14:paraId="5DBD47EF">
      <w:pPr>
        <w:pStyle w:val="4"/>
        <w:jc w:val="left"/>
        <w:outlineLvl w:val="2"/>
      </w:pPr>
      <w:r>
        <w:rPr>
          <w:rFonts w:ascii="仿宋_GB2312" w:hAnsi="仿宋_GB2312" w:eastAsia="仿宋_GB2312" w:cs="仿宋_GB2312"/>
          <w:b/>
          <w:sz w:val="28"/>
        </w:rPr>
        <w:t>3.3.服务要求</w:t>
      </w:r>
    </w:p>
    <w:p w14:paraId="65092E08">
      <w:pPr>
        <w:pStyle w:val="4"/>
        <w:jc w:val="left"/>
        <w:outlineLvl w:val="3"/>
      </w:pPr>
      <w:r>
        <w:rPr>
          <w:rFonts w:ascii="仿宋_GB2312" w:hAnsi="仿宋_GB2312" w:eastAsia="仿宋_GB2312" w:cs="仿宋_GB2312"/>
          <w:b/>
          <w:sz w:val="24"/>
        </w:rPr>
        <w:t>3.3.1服务内容要求</w:t>
      </w:r>
    </w:p>
    <w:p w14:paraId="1C531B88">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45E0272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3884264">
            <w:pPr>
              <w:pStyle w:val="4"/>
              <w:jc w:val="center"/>
            </w:pPr>
            <w:r>
              <w:rPr>
                <w:rFonts w:ascii="仿宋_GB2312" w:hAnsi="仿宋_GB2312" w:eastAsia="仿宋_GB2312" w:cs="仿宋_GB2312"/>
              </w:rPr>
              <w:t xml:space="preserve"> 序号</w:t>
            </w:r>
          </w:p>
        </w:tc>
        <w:tc>
          <w:tcPr>
            <w:tcW w:w="581" w:type="dxa"/>
          </w:tcPr>
          <w:p w14:paraId="0A221BBA">
            <w:pPr>
              <w:pStyle w:val="4"/>
              <w:jc w:val="center"/>
            </w:pPr>
            <w:r>
              <w:rPr>
                <w:rFonts w:ascii="仿宋_GB2312" w:hAnsi="仿宋_GB2312" w:eastAsia="仿宋_GB2312" w:cs="仿宋_GB2312"/>
              </w:rPr>
              <w:t xml:space="preserve"> 符号标识</w:t>
            </w:r>
          </w:p>
        </w:tc>
        <w:tc>
          <w:tcPr>
            <w:tcW w:w="1495" w:type="dxa"/>
          </w:tcPr>
          <w:p w14:paraId="63CB56B4">
            <w:pPr>
              <w:pStyle w:val="4"/>
              <w:jc w:val="center"/>
            </w:pPr>
            <w:r>
              <w:rPr>
                <w:rFonts w:ascii="仿宋_GB2312" w:hAnsi="仿宋_GB2312" w:eastAsia="仿宋_GB2312" w:cs="仿宋_GB2312"/>
              </w:rPr>
              <w:t xml:space="preserve"> 服务要求名称</w:t>
            </w:r>
          </w:p>
        </w:tc>
        <w:tc>
          <w:tcPr>
            <w:tcW w:w="5814" w:type="dxa"/>
          </w:tcPr>
          <w:p w14:paraId="4B742F3E">
            <w:pPr>
              <w:pStyle w:val="4"/>
              <w:jc w:val="center"/>
            </w:pPr>
            <w:r>
              <w:rPr>
                <w:rFonts w:ascii="仿宋_GB2312" w:hAnsi="仿宋_GB2312" w:eastAsia="仿宋_GB2312" w:cs="仿宋_GB2312"/>
              </w:rPr>
              <w:t xml:space="preserve"> 服务要求内容</w:t>
            </w:r>
          </w:p>
        </w:tc>
      </w:tr>
      <w:tr w14:paraId="4AB0E42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A20993D">
            <w:pPr>
              <w:pStyle w:val="4"/>
              <w:jc w:val="center"/>
            </w:pPr>
            <w:r>
              <w:rPr>
                <w:rFonts w:ascii="仿宋_GB2312" w:hAnsi="仿宋_GB2312" w:eastAsia="仿宋_GB2312" w:cs="仿宋_GB2312"/>
              </w:rPr>
              <w:t>1</w:t>
            </w:r>
          </w:p>
        </w:tc>
        <w:tc>
          <w:tcPr>
            <w:tcW w:w="581" w:type="dxa"/>
          </w:tcPr>
          <w:p w14:paraId="56537824"/>
        </w:tc>
        <w:tc>
          <w:tcPr>
            <w:tcW w:w="1495" w:type="dxa"/>
          </w:tcPr>
          <w:p w14:paraId="361A7F7E">
            <w:pPr>
              <w:pStyle w:val="4"/>
              <w:jc w:val="left"/>
            </w:pPr>
            <w:r>
              <w:rPr>
                <w:rFonts w:ascii="仿宋_GB2312" w:hAnsi="仿宋_GB2312" w:eastAsia="仿宋_GB2312" w:cs="仿宋_GB2312"/>
              </w:rPr>
              <w:t>服务要求</w:t>
            </w:r>
          </w:p>
        </w:tc>
        <w:tc>
          <w:tcPr>
            <w:tcW w:w="5814" w:type="dxa"/>
          </w:tcPr>
          <w:p w14:paraId="57240FA7">
            <w:pPr>
              <w:pStyle w:val="4"/>
              <w:jc w:val="left"/>
            </w:pPr>
            <w:r>
              <w:rPr>
                <w:rFonts w:ascii="仿宋_GB2312" w:hAnsi="仿宋_GB2312" w:eastAsia="仿宋_GB2312" w:cs="仿宋_GB2312"/>
              </w:rPr>
              <w:t>详见3.2技术要求。</w:t>
            </w:r>
          </w:p>
        </w:tc>
      </w:tr>
      <w:tr w14:paraId="2568B5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97998BC">
            <w:pPr>
              <w:pStyle w:val="4"/>
              <w:jc w:val="center"/>
            </w:pPr>
            <w:r>
              <w:rPr>
                <w:rFonts w:ascii="仿宋_GB2312" w:hAnsi="仿宋_GB2312" w:eastAsia="仿宋_GB2312" w:cs="仿宋_GB2312"/>
              </w:rPr>
              <w:t>2</w:t>
            </w:r>
          </w:p>
        </w:tc>
        <w:tc>
          <w:tcPr>
            <w:tcW w:w="581" w:type="dxa"/>
          </w:tcPr>
          <w:p w14:paraId="23BAFF65">
            <w:pPr>
              <w:pStyle w:val="4"/>
              <w:jc w:val="center"/>
            </w:pPr>
            <w:r>
              <w:rPr>
                <w:rFonts w:ascii="仿宋_GB2312" w:hAnsi="仿宋_GB2312" w:eastAsia="仿宋_GB2312" w:cs="仿宋_GB2312"/>
              </w:rPr>
              <w:t>★</w:t>
            </w:r>
          </w:p>
        </w:tc>
        <w:tc>
          <w:tcPr>
            <w:tcW w:w="1495" w:type="dxa"/>
          </w:tcPr>
          <w:p w14:paraId="5387F232">
            <w:pPr>
              <w:pStyle w:val="4"/>
              <w:jc w:val="left"/>
            </w:pPr>
            <w:r>
              <w:rPr>
                <w:rFonts w:ascii="仿宋_GB2312" w:hAnsi="仿宋_GB2312" w:eastAsia="仿宋_GB2312" w:cs="仿宋_GB2312"/>
              </w:rPr>
              <w:t>其他服务要求</w:t>
            </w:r>
          </w:p>
        </w:tc>
        <w:tc>
          <w:tcPr>
            <w:tcW w:w="5814" w:type="dxa"/>
          </w:tcPr>
          <w:p w14:paraId="48C03F20">
            <w:pPr>
              <w:pStyle w:val="4"/>
              <w:ind w:firstLine="474"/>
              <w:jc w:val="both"/>
            </w:pPr>
            <w:r>
              <w:rPr>
                <w:rFonts w:ascii="仿宋_GB2312" w:hAnsi="仿宋_GB2312" w:eastAsia="仿宋_GB2312" w:cs="仿宋_GB2312"/>
                <w:b/>
                <w:sz w:val="24"/>
              </w:rPr>
              <w:t>服务清单中所涉及的设备须提供一年的质保期，质保期内供应商负责所有因设备质量问题而产生的调试、维修、更换。若因设备故障等原因不能保障设备正常运行而造成采购人损失的，供应商承担全部赔偿责任。（提供承诺函，格式自拟）</w:t>
            </w:r>
          </w:p>
        </w:tc>
      </w:tr>
      <w:tr w14:paraId="64771EF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21D3C68">
            <w:pPr>
              <w:pStyle w:val="4"/>
              <w:jc w:val="center"/>
            </w:pPr>
            <w:r>
              <w:rPr>
                <w:rFonts w:ascii="仿宋_GB2312" w:hAnsi="仿宋_GB2312" w:eastAsia="仿宋_GB2312" w:cs="仿宋_GB2312"/>
              </w:rPr>
              <w:t>3</w:t>
            </w:r>
          </w:p>
        </w:tc>
        <w:tc>
          <w:tcPr>
            <w:tcW w:w="581" w:type="dxa"/>
          </w:tcPr>
          <w:p w14:paraId="3BDA453D">
            <w:pPr>
              <w:pStyle w:val="4"/>
              <w:jc w:val="center"/>
            </w:pPr>
            <w:r>
              <w:rPr>
                <w:rFonts w:ascii="仿宋_GB2312" w:hAnsi="仿宋_GB2312" w:eastAsia="仿宋_GB2312" w:cs="仿宋_GB2312"/>
              </w:rPr>
              <w:t>★</w:t>
            </w:r>
          </w:p>
        </w:tc>
        <w:tc>
          <w:tcPr>
            <w:tcW w:w="1495" w:type="dxa"/>
          </w:tcPr>
          <w:p w14:paraId="5C082D91">
            <w:pPr>
              <w:pStyle w:val="4"/>
              <w:jc w:val="left"/>
            </w:pPr>
            <w:r>
              <w:rPr>
                <w:rFonts w:ascii="仿宋_GB2312" w:hAnsi="仿宋_GB2312" w:eastAsia="仿宋_GB2312" w:cs="仿宋_GB2312"/>
              </w:rPr>
              <w:t>安全要求</w:t>
            </w:r>
          </w:p>
        </w:tc>
        <w:tc>
          <w:tcPr>
            <w:tcW w:w="5814" w:type="dxa"/>
          </w:tcPr>
          <w:p w14:paraId="6C38F53E">
            <w:pPr>
              <w:pStyle w:val="4"/>
              <w:ind w:firstLine="474"/>
              <w:jc w:val="both"/>
            </w:pPr>
            <w:r>
              <w:rPr>
                <w:rFonts w:ascii="仿宋_GB2312" w:hAnsi="仿宋_GB2312" w:eastAsia="仿宋_GB2312" w:cs="仿宋_GB2312"/>
                <w:b/>
                <w:sz w:val="24"/>
              </w:rPr>
              <w:t>安全要求:供应商承诺若成为成交候选人，在项目实施过程中所有人员、设备、环境等一切安全责任，由成交人自行负责。（提供承诺函，格式自拟）</w:t>
            </w:r>
          </w:p>
        </w:tc>
      </w:tr>
    </w:tbl>
    <w:p w14:paraId="75C582D5">
      <w:pPr>
        <w:pStyle w:val="4"/>
        <w:jc w:val="left"/>
        <w:outlineLvl w:val="3"/>
      </w:pPr>
      <w:r>
        <w:rPr>
          <w:rFonts w:ascii="仿宋_GB2312" w:hAnsi="仿宋_GB2312" w:eastAsia="仿宋_GB2312" w:cs="仿宋_GB2312"/>
          <w:b/>
          <w:sz w:val="24"/>
        </w:rPr>
        <w:t>3.3.2.商务要求</w:t>
      </w:r>
    </w:p>
    <w:p w14:paraId="0943EA2F">
      <w:pPr>
        <w:pStyle w:val="4"/>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355487A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7C599FDA">
            <w:pPr>
              <w:pStyle w:val="4"/>
              <w:jc w:val="center"/>
            </w:pPr>
            <w:r>
              <w:rPr>
                <w:rFonts w:ascii="仿宋_GB2312" w:hAnsi="仿宋_GB2312" w:eastAsia="仿宋_GB2312" w:cs="仿宋_GB2312"/>
              </w:rPr>
              <w:t>序号</w:t>
            </w:r>
          </w:p>
        </w:tc>
        <w:tc>
          <w:tcPr>
            <w:tcW w:w="581" w:type="dxa"/>
          </w:tcPr>
          <w:p w14:paraId="0A65166B">
            <w:pPr>
              <w:pStyle w:val="4"/>
              <w:jc w:val="center"/>
            </w:pPr>
            <w:r>
              <w:rPr>
                <w:rFonts w:ascii="仿宋_GB2312" w:hAnsi="仿宋_GB2312" w:eastAsia="仿宋_GB2312" w:cs="仿宋_GB2312"/>
              </w:rPr>
              <w:t>符号标识</w:t>
            </w:r>
          </w:p>
        </w:tc>
        <w:tc>
          <w:tcPr>
            <w:tcW w:w="1495" w:type="dxa"/>
          </w:tcPr>
          <w:p w14:paraId="288380DA">
            <w:pPr>
              <w:pStyle w:val="4"/>
              <w:jc w:val="center"/>
            </w:pPr>
            <w:r>
              <w:rPr>
                <w:rFonts w:ascii="仿宋_GB2312" w:hAnsi="仿宋_GB2312" w:eastAsia="仿宋_GB2312" w:cs="仿宋_GB2312"/>
              </w:rPr>
              <w:t>商务要求名称</w:t>
            </w:r>
          </w:p>
        </w:tc>
        <w:tc>
          <w:tcPr>
            <w:tcW w:w="5814" w:type="dxa"/>
          </w:tcPr>
          <w:p w14:paraId="775A3DE0">
            <w:pPr>
              <w:pStyle w:val="4"/>
              <w:jc w:val="center"/>
            </w:pPr>
            <w:r>
              <w:rPr>
                <w:rFonts w:ascii="仿宋_GB2312" w:hAnsi="仿宋_GB2312" w:eastAsia="仿宋_GB2312" w:cs="仿宋_GB2312"/>
              </w:rPr>
              <w:t>商务要求内容</w:t>
            </w:r>
          </w:p>
        </w:tc>
      </w:tr>
      <w:tr w14:paraId="70FA3AE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12B29D7">
            <w:pPr>
              <w:pStyle w:val="4"/>
              <w:jc w:val="center"/>
            </w:pPr>
            <w:r>
              <w:rPr>
                <w:rFonts w:ascii="仿宋_GB2312" w:hAnsi="仿宋_GB2312" w:eastAsia="仿宋_GB2312" w:cs="仿宋_GB2312"/>
              </w:rPr>
              <w:t>1</w:t>
            </w:r>
          </w:p>
        </w:tc>
        <w:tc>
          <w:tcPr>
            <w:tcW w:w="581" w:type="dxa"/>
          </w:tcPr>
          <w:p w14:paraId="696BDA2C">
            <w:pPr>
              <w:pStyle w:val="4"/>
              <w:jc w:val="center"/>
            </w:pPr>
            <w:r>
              <w:rPr>
                <w:rFonts w:ascii="仿宋_GB2312" w:hAnsi="仿宋_GB2312" w:eastAsia="仿宋_GB2312" w:cs="仿宋_GB2312"/>
              </w:rPr>
              <w:t>★</w:t>
            </w:r>
          </w:p>
        </w:tc>
        <w:tc>
          <w:tcPr>
            <w:tcW w:w="1495" w:type="dxa"/>
          </w:tcPr>
          <w:p w14:paraId="4EF0855E">
            <w:pPr>
              <w:pStyle w:val="4"/>
              <w:jc w:val="left"/>
            </w:pPr>
            <w:r>
              <w:rPr>
                <w:rFonts w:ascii="仿宋_GB2312" w:hAnsi="仿宋_GB2312" w:eastAsia="仿宋_GB2312" w:cs="仿宋_GB2312"/>
              </w:rPr>
              <w:t>服务期限</w:t>
            </w:r>
          </w:p>
        </w:tc>
        <w:tc>
          <w:tcPr>
            <w:tcW w:w="5814" w:type="dxa"/>
          </w:tcPr>
          <w:p w14:paraId="170DD1AD">
            <w:pPr>
              <w:pStyle w:val="4"/>
              <w:jc w:val="left"/>
            </w:pPr>
            <w:r>
              <w:rPr>
                <w:rFonts w:ascii="仿宋_GB2312" w:hAnsi="仿宋_GB2312" w:eastAsia="仿宋_GB2312" w:cs="仿宋_GB2312"/>
              </w:rPr>
              <w:t>签订合同后30日内完成小流域四预能力建设， 40 日内完成群测群防体系和山洪灾害监测预警能力提升建设。</w:t>
            </w:r>
          </w:p>
        </w:tc>
      </w:tr>
      <w:tr w14:paraId="73F9FE7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76BDD1F">
            <w:pPr>
              <w:pStyle w:val="4"/>
              <w:jc w:val="center"/>
            </w:pPr>
            <w:r>
              <w:rPr>
                <w:rFonts w:ascii="仿宋_GB2312" w:hAnsi="仿宋_GB2312" w:eastAsia="仿宋_GB2312" w:cs="仿宋_GB2312"/>
              </w:rPr>
              <w:t>2</w:t>
            </w:r>
          </w:p>
        </w:tc>
        <w:tc>
          <w:tcPr>
            <w:tcW w:w="581" w:type="dxa"/>
          </w:tcPr>
          <w:p w14:paraId="3304BD32">
            <w:pPr>
              <w:pStyle w:val="4"/>
              <w:jc w:val="center"/>
            </w:pPr>
            <w:r>
              <w:rPr>
                <w:rFonts w:ascii="仿宋_GB2312" w:hAnsi="仿宋_GB2312" w:eastAsia="仿宋_GB2312" w:cs="仿宋_GB2312"/>
              </w:rPr>
              <w:t>★</w:t>
            </w:r>
          </w:p>
        </w:tc>
        <w:tc>
          <w:tcPr>
            <w:tcW w:w="1495" w:type="dxa"/>
          </w:tcPr>
          <w:p w14:paraId="17F4CAA3">
            <w:pPr>
              <w:pStyle w:val="4"/>
              <w:jc w:val="left"/>
            </w:pPr>
            <w:r>
              <w:rPr>
                <w:rFonts w:ascii="仿宋_GB2312" w:hAnsi="仿宋_GB2312" w:eastAsia="仿宋_GB2312" w:cs="仿宋_GB2312"/>
              </w:rPr>
              <w:t>服务地点</w:t>
            </w:r>
          </w:p>
        </w:tc>
        <w:tc>
          <w:tcPr>
            <w:tcW w:w="5814" w:type="dxa"/>
          </w:tcPr>
          <w:p w14:paraId="3AB52A12">
            <w:pPr>
              <w:pStyle w:val="4"/>
              <w:jc w:val="left"/>
            </w:pPr>
            <w:r>
              <w:rPr>
                <w:rFonts w:ascii="仿宋_GB2312" w:hAnsi="仿宋_GB2312" w:eastAsia="仿宋_GB2312" w:cs="仿宋_GB2312"/>
              </w:rPr>
              <w:t>具体以采购人指定地点为准</w:t>
            </w:r>
          </w:p>
        </w:tc>
      </w:tr>
      <w:tr w14:paraId="7844469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0BDCE6FA">
            <w:pPr>
              <w:pStyle w:val="4"/>
              <w:jc w:val="center"/>
            </w:pPr>
            <w:r>
              <w:rPr>
                <w:rFonts w:ascii="仿宋_GB2312" w:hAnsi="仿宋_GB2312" w:eastAsia="仿宋_GB2312" w:cs="仿宋_GB2312"/>
              </w:rPr>
              <w:t>3</w:t>
            </w:r>
          </w:p>
        </w:tc>
        <w:tc>
          <w:tcPr>
            <w:tcW w:w="581" w:type="dxa"/>
          </w:tcPr>
          <w:p w14:paraId="3DD0EC08">
            <w:pPr>
              <w:pStyle w:val="4"/>
              <w:jc w:val="center"/>
            </w:pPr>
            <w:r>
              <w:rPr>
                <w:rFonts w:ascii="仿宋_GB2312" w:hAnsi="仿宋_GB2312" w:eastAsia="仿宋_GB2312" w:cs="仿宋_GB2312"/>
              </w:rPr>
              <w:t>★</w:t>
            </w:r>
          </w:p>
        </w:tc>
        <w:tc>
          <w:tcPr>
            <w:tcW w:w="1495" w:type="dxa"/>
          </w:tcPr>
          <w:p w14:paraId="517B824D">
            <w:pPr>
              <w:pStyle w:val="4"/>
              <w:jc w:val="left"/>
            </w:pPr>
            <w:r>
              <w:rPr>
                <w:rFonts w:ascii="仿宋_GB2312" w:hAnsi="仿宋_GB2312" w:eastAsia="仿宋_GB2312" w:cs="仿宋_GB2312"/>
              </w:rPr>
              <w:t>验收、交付标准和方法</w:t>
            </w:r>
          </w:p>
        </w:tc>
        <w:tc>
          <w:tcPr>
            <w:tcW w:w="5814" w:type="dxa"/>
          </w:tcPr>
          <w:p w14:paraId="5A49C25B">
            <w:pPr>
              <w:pStyle w:val="4"/>
              <w:jc w:val="left"/>
            </w:pPr>
            <w:r>
              <w:rPr>
                <w:rFonts w:ascii="仿宋_GB2312" w:hAnsi="仿宋_GB2312" w:eastAsia="仿宋_GB2312" w:cs="仿宋_GB2312"/>
              </w:rPr>
              <w:t>应严格按照《财政部关于进一步加强政府采购需求和履约验收管理的指导意见》(财库〔2016〕205 号)规范要求进行验收。</w:t>
            </w:r>
          </w:p>
        </w:tc>
      </w:tr>
      <w:tr w14:paraId="00BD07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01186884">
            <w:pPr>
              <w:pStyle w:val="4"/>
              <w:jc w:val="center"/>
            </w:pPr>
            <w:r>
              <w:rPr>
                <w:rFonts w:ascii="仿宋_GB2312" w:hAnsi="仿宋_GB2312" w:eastAsia="仿宋_GB2312" w:cs="仿宋_GB2312"/>
              </w:rPr>
              <w:t>4</w:t>
            </w:r>
          </w:p>
        </w:tc>
        <w:tc>
          <w:tcPr>
            <w:tcW w:w="581" w:type="dxa"/>
          </w:tcPr>
          <w:p w14:paraId="5C77B78E">
            <w:pPr>
              <w:pStyle w:val="4"/>
              <w:jc w:val="center"/>
            </w:pPr>
            <w:r>
              <w:rPr>
                <w:rFonts w:ascii="仿宋_GB2312" w:hAnsi="仿宋_GB2312" w:eastAsia="仿宋_GB2312" w:cs="仿宋_GB2312"/>
              </w:rPr>
              <w:t>★</w:t>
            </w:r>
          </w:p>
        </w:tc>
        <w:tc>
          <w:tcPr>
            <w:tcW w:w="1495" w:type="dxa"/>
          </w:tcPr>
          <w:p w14:paraId="42C49294">
            <w:pPr>
              <w:pStyle w:val="4"/>
              <w:jc w:val="left"/>
            </w:pPr>
            <w:r>
              <w:rPr>
                <w:rFonts w:ascii="仿宋_GB2312" w:hAnsi="仿宋_GB2312" w:eastAsia="仿宋_GB2312" w:cs="仿宋_GB2312"/>
              </w:rPr>
              <w:t>支付方式</w:t>
            </w:r>
          </w:p>
        </w:tc>
        <w:tc>
          <w:tcPr>
            <w:tcW w:w="5814" w:type="dxa"/>
          </w:tcPr>
          <w:p w14:paraId="65AC762C">
            <w:pPr>
              <w:pStyle w:val="4"/>
              <w:jc w:val="left"/>
            </w:pPr>
            <w:r>
              <w:rPr>
                <w:rFonts w:ascii="仿宋_GB2312" w:hAnsi="仿宋_GB2312" w:eastAsia="仿宋_GB2312" w:cs="仿宋_GB2312"/>
              </w:rPr>
              <w:t>分期付款</w:t>
            </w:r>
          </w:p>
        </w:tc>
      </w:tr>
      <w:tr w14:paraId="7294F74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C38AE62">
            <w:pPr>
              <w:pStyle w:val="4"/>
              <w:jc w:val="center"/>
            </w:pPr>
            <w:r>
              <w:rPr>
                <w:rFonts w:ascii="仿宋_GB2312" w:hAnsi="仿宋_GB2312" w:eastAsia="仿宋_GB2312" w:cs="仿宋_GB2312"/>
              </w:rPr>
              <w:t>5</w:t>
            </w:r>
          </w:p>
        </w:tc>
        <w:tc>
          <w:tcPr>
            <w:tcW w:w="581" w:type="dxa"/>
          </w:tcPr>
          <w:p w14:paraId="233998D8">
            <w:pPr>
              <w:pStyle w:val="4"/>
              <w:jc w:val="center"/>
            </w:pPr>
            <w:r>
              <w:rPr>
                <w:rFonts w:ascii="仿宋_GB2312" w:hAnsi="仿宋_GB2312" w:eastAsia="仿宋_GB2312" w:cs="仿宋_GB2312"/>
              </w:rPr>
              <w:t>★</w:t>
            </w:r>
          </w:p>
        </w:tc>
        <w:tc>
          <w:tcPr>
            <w:tcW w:w="1495" w:type="dxa"/>
          </w:tcPr>
          <w:p w14:paraId="2CBBC70A">
            <w:pPr>
              <w:pStyle w:val="4"/>
              <w:jc w:val="left"/>
            </w:pPr>
            <w:r>
              <w:rPr>
                <w:rFonts w:ascii="仿宋_GB2312" w:hAnsi="仿宋_GB2312" w:eastAsia="仿宋_GB2312" w:cs="仿宋_GB2312"/>
              </w:rPr>
              <w:t>付款进度安排</w:t>
            </w:r>
          </w:p>
        </w:tc>
        <w:tc>
          <w:tcPr>
            <w:tcW w:w="5814" w:type="dxa"/>
          </w:tcPr>
          <w:p w14:paraId="7D4B75DB">
            <w:pPr>
              <w:pStyle w:val="4"/>
              <w:jc w:val="left"/>
            </w:pPr>
            <w:r>
              <w:rPr>
                <w:rFonts w:ascii="仿宋_GB2312" w:hAnsi="仿宋_GB2312" w:eastAsia="仿宋_GB2312" w:cs="仿宋_GB2312"/>
              </w:rPr>
              <w:t>1、合同签订后，采购人向供应商支付项目预付款，达到付款条件起15日内，支付合同总金额的30.00%</w:t>
            </w:r>
          </w:p>
          <w:p w14:paraId="4888BA62">
            <w:pPr>
              <w:pStyle w:val="4"/>
              <w:jc w:val="left"/>
            </w:pPr>
            <w:r>
              <w:rPr>
                <w:rFonts w:ascii="仿宋_GB2312" w:hAnsi="仿宋_GB2312" w:eastAsia="仿宋_GB2312" w:cs="仿宋_GB2312"/>
              </w:rPr>
              <w:t>2、小流域四预能力建设相关报告通过专家评审后，达到付款条件起15日内，支付合同总金额的50.00%</w:t>
            </w:r>
          </w:p>
          <w:p w14:paraId="1023E29C">
            <w:pPr>
              <w:pStyle w:val="4"/>
              <w:jc w:val="left"/>
            </w:pPr>
            <w:r>
              <w:rPr>
                <w:rFonts w:ascii="仿宋_GB2312" w:hAnsi="仿宋_GB2312" w:eastAsia="仿宋_GB2312" w:cs="仿宋_GB2312"/>
              </w:rPr>
              <w:t>3、项目全部完成并通过采购人组织验收后，达到付款条件起15日内，支付合同总金额的20.00%</w:t>
            </w:r>
          </w:p>
        </w:tc>
      </w:tr>
      <w:tr w14:paraId="422EDF8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2DCD9255">
            <w:pPr>
              <w:pStyle w:val="4"/>
              <w:jc w:val="center"/>
            </w:pPr>
            <w:r>
              <w:rPr>
                <w:rFonts w:ascii="仿宋_GB2312" w:hAnsi="仿宋_GB2312" w:eastAsia="仿宋_GB2312" w:cs="仿宋_GB2312"/>
              </w:rPr>
              <w:t>6</w:t>
            </w:r>
          </w:p>
        </w:tc>
        <w:tc>
          <w:tcPr>
            <w:tcW w:w="581" w:type="dxa"/>
          </w:tcPr>
          <w:p w14:paraId="6DA7EF7F">
            <w:pPr>
              <w:pStyle w:val="4"/>
              <w:jc w:val="center"/>
            </w:pPr>
            <w:r>
              <w:rPr>
                <w:rFonts w:ascii="仿宋_GB2312" w:hAnsi="仿宋_GB2312" w:eastAsia="仿宋_GB2312" w:cs="仿宋_GB2312"/>
              </w:rPr>
              <w:t>★</w:t>
            </w:r>
          </w:p>
        </w:tc>
        <w:tc>
          <w:tcPr>
            <w:tcW w:w="1495" w:type="dxa"/>
          </w:tcPr>
          <w:p w14:paraId="3666924F">
            <w:pPr>
              <w:pStyle w:val="4"/>
              <w:jc w:val="left"/>
            </w:pPr>
            <w:r>
              <w:rPr>
                <w:rFonts w:ascii="仿宋_GB2312" w:hAnsi="仿宋_GB2312" w:eastAsia="仿宋_GB2312" w:cs="仿宋_GB2312"/>
              </w:rPr>
              <w:t>违约责任与解决争议的方法</w:t>
            </w:r>
          </w:p>
        </w:tc>
        <w:tc>
          <w:tcPr>
            <w:tcW w:w="5814" w:type="dxa"/>
          </w:tcPr>
          <w:p w14:paraId="6CC18629">
            <w:pPr>
              <w:pStyle w:val="4"/>
              <w:jc w:val="left"/>
            </w:pPr>
            <w:r>
              <w:rPr>
                <w:rFonts w:ascii="仿宋_GB2312" w:hAnsi="仿宋_GB2312" w:eastAsia="仿宋_GB2312" w:cs="仿宋_GB2312"/>
              </w:rPr>
              <w:t>违约责任 1、供应商必须遵守采购合同并执行合同中的各项规定，保证采购合同的正常履行。 2、如因供应商工作人员在履行职务过程中的的疏忽、失职、过错等故意或者过失原因给采购人造成损失或侵害，包括但不限于采购人本身的财产损失、由此而导致的采购人对任何第三方的法律责任等，供应商对此均应承担全部的赔偿责任。 3、供应商应当遵守采购人的相关项目需求及相关技术要求及实质性条款，实施完成采购合同应当完全满足相关项目需求及相关技术要求及实质性条款，若供应商瑕疵履行采购合同，采购人有权向供应商要求赔偿合同总价款 20%的违约金，若造成相关损失的，采购人有权要求供应商承担所有赔偿责任。 4、有下列情形之一的，当事人可以解除合同： （1）因不可抗力致使不能实现合同目的(由于非供应商或采购人原因，致使合同实质性条款无法实现的)； （2）当事人一方迟延履行主要债务，经催告后在合理期限内仍未履行； （3）当事人一方迟延履行债务或者有其他违约行为致使不能实现合同目的； （4）法律规定的其他情形。 解决争议的方法 项目实施过程中如发生争议，双方应本着互相尊重、友好合作的原则，互相协商，妥善解决 ；协商不成的，任何一方均有权向采购人所在地有管辖权的人民法院提起诉讼。</w:t>
            </w:r>
          </w:p>
        </w:tc>
      </w:tr>
    </w:tbl>
    <w:p w14:paraId="1FD211B4">
      <w:pPr>
        <w:pStyle w:val="4"/>
        <w:jc w:val="left"/>
        <w:outlineLvl w:val="2"/>
      </w:pPr>
      <w:r>
        <w:rPr>
          <w:rFonts w:ascii="仿宋_GB2312" w:hAnsi="仿宋_GB2312" w:eastAsia="仿宋_GB2312" w:cs="仿宋_GB2312"/>
          <w:b/>
          <w:sz w:val="28"/>
        </w:rPr>
        <w:t>3.4.其他要求</w:t>
      </w:r>
    </w:p>
    <w:p w14:paraId="09EB67F1">
      <w:pPr>
        <w:pStyle w:val="4"/>
        <w:ind w:firstLine="480"/>
        <w:jc w:val="left"/>
      </w:pPr>
      <w:r>
        <w:rPr>
          <w:rFonts w:ascii="仿宋_GB2312" w:hAnsi="仿宋_GB2312" w:eastAsia="仿宋_GB2312" w:cs="仿宋_GB2312"/>
        </w:rPr>
        <w:t>采购包1：</w:t>
      </w:r>
    </w:p>
    <w:p w14:paraId="10A64B3B">
      <w:pPr>
        <w:pStyle w:val="4"/>
        <w:jc w:val="left"/>
      </w:pPr>
      <w:r>
        <w:rPr>
          <w:rFonts w:ascii="仿宋_GB2312" w:hAnsi="仿宋_GB2312" w:eastAsia="仿宋_GB2312" w:cs="仿宋_GB2312"/>
        </w:rPr>
        <w:t>供应商应针对本项目提供相应的项目管理方案、实施方案等。</w:t>
      </w:r>
    </w:p>
    <w:p w14:paraId="7975A438"/>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511A03"/>
    <w:rsid w:val="1A511A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2025-03-19T03:00:00Z</dcterms:created>
  <dc:creator>Administrator</dc:creator>
  <cp:lastModifiedBy>Administrator</cp:lastModifiedBy>
  <dcterms:modified xsi:type="dcterms:W3CDTF">2025-03-19T03:01:40Z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404D71D38F604D699A7CF803737E8291_11</vt:lpwstr>
  </property>
  <property fmtid="{D5CDD505-2E9C-101B-9397-08002B2CF9AE}" pid="4" name="KSOTemplateDocerSaveRecord">
    <vt:lpwstr>eyJoZGlkIjoiZjY4NThmNjA4MTRlYjZjODRmOTExNDgyYmY3MzFmODAiLCJ1c2VySWQiOiI4NDM0NzUyNzcifQ==</vt:lpwstr>
  </property>
</Properties>
</file>