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68B790">
      <w:pPr>
        <w:pStyle w:val="4"/>
        <w:jc w:val="center"/>
        <w:outlineLvl w:val="1"/>
        <w:rPr>
          <w:rFonts w:hint="eastAsia" w:eastAsiaTheme="minorEastAsia"/>
          <w:lang w:eastAsia="zh-CN"/>
        </w:rPr>
      </w:pPr>
      <w:r>
        <w:rPr>
          <w:rFonts w:hint="eastAsia" w:ascii="仿宋_GB2312" w:hAnsi="仿宋_GB2312" w:eastAsia="仿宋_GB2312" w:cs="仿宋_GB2312"/>
          <w:b/>
          <w:sz w:val="36"/>
          <w:lang w:eastAsia="zh-CN"/>
        </w:rPr>
        <w:t>采购需求</w:t>
      </w:r>
      <w:bookmarkStart w:id="0" w:name="_GoBack"/>
      <w:bookmarkEnd w:id="0"/>
    </w:p>
    <w:p w14:paraId="4E84E476">
      <w:pPr>
        <w:pStyle w:val="4"/>
        <w:ind w:firstLine="480"/>
        <w:jc w:val="left"/>
      </w:pPr>
      <w:r>
        <w:rPr>
          <w:rFonts w:ascii="仿宋_GB2312" w:hAnsi="仿宋_GB2312" w:eastAsia="仿宋_GB2312" w:cs="仿宋_GB2312"/>
        </w:rPr>
        <w:t>（注：本章的技术、服务及其他要求中，带“★”的要求为实质性要求。采购人、代理机构应当根据项目实际要求合理设定，并在第五章符合性审查中明确响应要求。）</w:t>
      </w:r>
    </w:p>
    <w:p w14:paraId="3AEEE9E4">
      <w:pPr>
        <w:pStyle w:val="4"/>
        <w:jc w:val="left"/>
        <w:outlineLvl w:val="2"/>
      </w:pPr>
      <w:r>
        <w:rPr>
          <w:rFonts w:ascii="仿宋_GB2312" w:hAnsi="仿宋_GB2312" w:eastAsia="仿宋_GB2312" w:cs="仿宋_GB2312"/>
          <w:b/>
          <w:sz w:val="28"/>
        </w:rPr>
        <w:t>3.1.采购内容</w:t>
      </w:r>
    </w:p>
    <w:p w14:paraId="3F92DB1E">
      <w:pPr>
        <w:pStyle w:val="4"/>
        <w:jc w:val="left"/>
      </w:pPr>
      <w:r>
        <w:rPr>
          <w:rFonts w:ascii="仿宋_GB2312" w:hAnsi="仿宋_GB2312" w:eastAsia="仿宋_GB2312" w:cs="仿宋_GB2312"/>
        </w:rPr>
        <w:t>采购包1：</w:t>
      </w:r>
    </w:p>
    <w:p w14:paraId="479ADA67">
      <w:pPr>
        <w:pStyle w:val="4"/>
        <w:jc w:val="left"/>
      </w:pPr>
      <w:r>
        <w:rPr>
          <w:rFonts w:ascii="仿宋_GB2312" w:hAnsi="仿宋_GB2312" w:eastAsia="仿宋_GB2312" w:cs="仿宋_GB2312"/>
        </w:rPr>
        <w:t>采购包预算金额（元）: 276,000.00</w:t>
      </w:r>
    </w:p>
    <w:p w14:paraId="37BE85A9">
      <w:pPr>
        <w:pStyle w:val="4"/>
        <w:jc w:val="left"/>
      </w:pPr>
      <w:r>
        <w:rPr>
          <w:rFonts w:ascii="仿宋_GB2312" w:hAnsi="仿宋_GB2312" w:eastAsia="仿宋_GB2312" w:cs="仿宋_GB2312"/>
        </w:rPr>
        <w:t>采购包最高限价（元）: 276,000.00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49"/>
        <w:gridCol w:w="1116"/>
        <w:gridCol w:w="745"/>
        <w:gridCol w:w="820"/>
        <w:gridCol w:w="1216"/>
        <w:gridCol w:w="745"/>
        <w:gridCol w:w="745"/>
        <w:gridCol w:w="745"/>
        <w:gridCol w:w="745"/>
        <w:gridCol w:w="598"/>
        <w:gridCol w:w="598"/>
      </w:tblGrid>
      <w:tr w14:paraId="1F5642C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4913CEDE">
            <w:pPr>
              <w:pStyle w:val="4"/>
              <w:jc w:val="center"/>
            </w:pPr>
            <w:r>
              <w:rPr>
                <w:rFonts w:ascii="仿宋_GB2312" w:hAnsi="仿宋_GB2312" w:eastAsia="仿宋_GB2312" w:cs="仿宋_GB2312"/>
              </w:rPr>
              <w:t>序号</w:t>
            </w:r>
          </w:p>
        </w:tc>
        <w:tc>
          <w:tcPr>
            <w:tcW w:w="821" w:type="dxa"/>
          </w:tcPr>
          <w:p w14:paraId="00D7DDE1">
            <w:pPr>
              <w:pStyle w:val="4"/>
              <w:jc w:val="center"/>
            </w:pPr>
            <w:r>
              <w:rPr>
                <w:rFonts w:ascii="仿宋_GB2312" w:hAnsi="仿宋_GB2312" w:eastAsia="仿宋_GB2312" w:cs="仿宋_GB2312"/>
              </w:rPr>
              <w:t>采购品目名称</w:t>
            </w:r>
          </w:p>
        </w:tc>
        <w:tc>
          <w:tcPr>
            <w:tcW w:w="821" w:type="dxa"/>
          </w:tcPr>
          <w:p w14:paraId="26A0AB13">
            <w:pPr>
              <w:pStyle w:val="4"/>
              <w:jc w:val="center"/>
            </w:pPr>
            <w:r>
              <w:rPr>
                <w:rFonts w:ascii="仿宋_GB2312" w:hAnsi="仿宋_GB2312" w:eastAsia="仿宋_GB2312" w:cs="仿宋_GB2312"/>
              </w:rPr>
              <w:t>标的名称</w:t>
            </w:r>
          </w:p>
        </w:tc>
        <w:tc>
          <w:tcPr>
            <w:tcW w:w="821" w:type="dxa"/>
          </w:tcPr>
          <w:p w14:paraId="6A897E14">
            <w:pPr>
              <w:pStyle w:val="4"/>
              <w:jc w:val="center"/>
            </w:pPr>
            <w:r>
              <w:rPr>
                <w:rFonts w:ascii="仿宋_GB2312" w:hAnsi="仿宋_GB2312" w:eastAsia="仿宋_GB2312" w:cs="仿宋_GB2312"/>
              </w:rPr>
              <w:t>数量</w:t>
            </w:r>
            <w:r>
              <w:br w:type="textWrapping"/>
            </w:r>
            <w:r>
              <w:rPr>
                <w:rFonts w:ascii="仿宋_GB2312" w:hAnsi="仿宋_GB2312" w:eastAsia="仿宋_GB2312" w:cs="仿宋_GB2312"/>
              </w:rPr>
              <w:t>(计量单位)</w:t>
            </w:r>
          </w:p>
        </w:tc>
        <w:tc>
          <w:tcPr>
            <w:tcW w:w="821" w:type="dxa"/>
          </w:tcPr>
          <w:p w14:paraId="481D66F3">
            <w:pPr>
              <w:pStyle w:val="4"/>
              <w:jc w:val="center"/>
            </w:pPr>
            <w:r>
              <w:rPr>
                <w:rFonts w:ascii="仿宋_GB2312" w:hAnsi="仿宋_GB2312" w:eastAsia="仿宋_GB2312" w:cs="仿宋_GB2312"/>
              </w:rPr>
              <w:t>标的金额 （元）</w:t>
            </w:r>
          </w:p>
        </w:tc>
        <w:tc>
          <w:tcPr>
            <w:tcW w:w="821" w:type="dxa"/>
          </w:tcPr>
          <w:p w14:paraId="13C87CF1">
            <w:pPr>
              <w:pStyle w:val="4"/>
              <w:jc w:val="center"/>
            </w:pPr>
            <w:r>
              <w:rPr>
                <w:rFonts w:ascii="仿宋_GB2312" w:hAnsi="仿宋_GB2312" w:eastAsia="仿宋_GB2312" w:cs="仿宋_GB2312"/>
              </w:rPr>
              <w:t>所属行业</w:t>
            </w:r>
          </w:p>
        </w:tc>
        <w:tc>
          <w:tcPr>
            <w:tcW w:w="821" w:type="dxa"/>
          </w:tcPr>
          <w:p w14:paraId="510EA6FD">
            <w:pPr>
              <w:pStyle w:val="4"/>
              <w:jc w:val="center"/>
            </w:pPr>
            <w:r>
              <w:rPr>
                <w:rFonts w:ascii="仿宋_GB2312" w:hAnsi="仿宋_GB2312" w:eastAsia="仿宋_GB2312" w:cs="仿宋_GB2312"/>
              </w:rPr>
              <w:t>是否涉及核心产品</w:t>
            </w:r>
          </w:p>
        </w:tc>
        <w:tc>
          <w:tcPr>
            <w:tcW w:w="821" w:type="dxa"/>
          </w:tcPr>
          <w:p w14:paraId="1CAA4474">
            <w:pPr>
              <w:pStyle w:val="4"/>
              <w:jc w:val="center"/>
            </w:pPr>
            <w:r>
              <w:rPr>
                <w:rFonts w:ascii="仿宋_GB2312" w:hAnsi="仿宋_GB2312" w:eastAsia="仿宋_GB2312" w:cs="仿宋_GB2312"/>
              </w:rPr>
              <w:t>是否涉及采购进口产品</w:t>
            </w:r>
          </w:p>
        </w:tc>
        <w:tc>
          <w:tcPr>
            <w:tcW w:w="821" w:type="dxa"/>
          </w:tcPr>
          <w:p w14:paraId="2EDB026D">
            <w:pPr>
              <w:pStyle w:val="4"/>
              <w:jc w:val="center"/>
            </w:pPr>
            <w:r>
              <w:rPr>
                <w:rFonts w:ascii="仿宋_GB2312" w:hAnsi="仿宋_GB2312" w:eastAsia="仿宋_GB2312" w:cs="仿宋_GB2312"/>
              </w:rPr>
              <w:t>是否涉及强制采购节能产品</w:t>
            </w:r>
          </w:p>
        </w:tc>
        <w:tc>
          <w:tcPr>
            <w:tcW w:w="639" w:type="dxa"/>
          </w:tcPr>
          <w:p w14:paraId="027C8AF3">
            <w:pPr>
              <w:pStyle w:val="4"/>
              <w:jc w:val="center"/>
            </w:pPr>
            <w:r>
              <w:rPr>
                <w:rFonts w:ascii="仿宋_GB2312" w:hAnsi="仿宋_GB2312" w:eastAsia="仿宋_GB2312" w:cs="仿宋_GB2312"/>
              </w:rPr>
              <w:t>是否涉及优先采购节能产品</w:t>
            </w:r>
          </w:p>
        </w:tc>
        <w:tc>
          <w:tcPr>
            <w:tcW w:w="639" w:type="dxa"/>
          </w:tcPr>
          <w:p w14:paraId="0CA15BF0">
            <w:pPr>
              <w:pStyle w:val="4"/>
              <w:jc w:val="center"/>
            </w:pPr>
            <w:r>
              <w:rPr>
                <w:rFonts w:ascii="仿宋_GB2312" w:hAnsi="仿宋_GB2312" w:eastAsia="仿宋_GB2312" w:cs="仿宋_GB2312"/>
              </w:rPr>
              <w:t>是否涉及优先采购环境标志产品</w:t>
            </w:r>
          </w:p>
        </w:tc>
      </w:tr>
      <w:tr w14:paraId="52B4E63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66CA2214">
            <w:pPr>
              <w:pStyle w:val="4"/>
              <w:jc w:val="left"/>
            </w:pPr>
            <w:r>
              <w:rPr>
                <w:rFonts w:ascii="仿宋_GB2312" w:hAnsi="仿宋_GB2312" w:eastAsia="仿宋_GB2312" w:cs="仿宋_GB2312"/>
              </w:rPr>
              <w:t>1</w:t>
            </w:r>
          </w:p>
        </w:tc>
        <w:tc>
          <w:tcPr>
            <w:tcW w:w="821" w:type="dxa"/>
          </w:tcPr>
          <w:p w14:paraId="0C3B61C6">
            <w:pPr>
              <w:pStyle w:val="4"/>
              <w:jc w:val="left"/>
            </w:pPr>
            <w:r>
              <w:rPr>
                <w:rFonts w:ascii="仿宋_GB2312" w:hAnsi="仿宋_GB2312" w:eastAsia="仿宋_GB2312" w:cs="仿宋_GB2312"/>
              </w:rPr>
              <w:t>A02329900 其他医疗设备</w:t>
            </w:r>
          </w:p>
        </w:tc>
        <w:tc>
          <w:tcPr>
            <w:tcW w:w="821" w:type="dxa"/>
          </w:tcPr>
          <w:p w14:paraId="2110A1CC">
            <w:pPr>
              <w:pStyle w:val="4"/>
              <w:jc w:val="left"/>
            </w:pPr>
            <w:r>
              <w:rPr>
                <w:rFonts w:ascii="仿宋_GB2312" w:hAnsi="仿宋_GB2312" w:eastAsia="仿宋_GB2312" w:cs="仿宋_GB2312"/>
              </w:rPr>
              <w:t>手术动力系统</w:t>
            </w:r>
          </w:p>
        </w:tc>
        <w:tc>
          <w:tcPr>
            <w:tcW w:w="821" w:type="dxa"/>
          </w:tcPr>
          <w:p w14:paraId="574BB5EC">
            <w:pPr>
              <w:pStyle w:val="4"/>
              <w:jc w:val="right"/>
            </w:pPr>
            <w:r>
              <w:rPr>
                <w:rFonts w:ascii="仿宋_GB2312" w:hAnsi="仿宋_GB2312" w:eastAsia="仿宋_GB2312" w:cs="仿宋_GB2312"/>
              </w:rPr>
              <w:t>1.00（批）</w:t>
            </w:r>
          </w:p>
        </w:tc>
        <w:tc>
          <w:tcPr>
            <w:tcW w:w="821" w:type="dxa"/>
          </w:tcPr>
          <w:p w14:paraId="230A6F74">
            <w:pPr>
              <w:pStyle w:val="4"/>
              <w:jc w:val="right"/>
            </w:pPr>
            <w:r>
              <w:rPr>
                <w:rFonts w:ascii="仿宋_GB2312" w:hAnsi="仿宋_GB2312" w:eastAsia="仿宋_GB2312" w:cs="仿宋_GB2312"/>
              </w:rPr>
              <w:t>276,000.00</w:t>
            </w:r>
          </w:p>
        </w:tc>
        <w:tc>
          <w:tcPr>
            <w:tcW w:w="821" w:type="dxa"/>
          </w:tcPr>
          <w:p w14:paraId="115B1A63">
            <w:pPr>
              <w:pStyle w:val="4"/>
              <w:jc w:val="left"/>
            </w:pPr>
            <w:r>
              <w:rPr>
                <w:rFonts w:ascii="仿宋_GB2312" w:hAnsi="仿宋_GB2312" w:eastAsia="仿宋_GB2312" w:cs="仿宋_GB2312"/>
              </w:rPr>
              <w:t>工业</w:t>
            </w:r>
          </w:p>
        </w:tc>
        <w:tc>
          <w:tcPr>
            <w:tcW w:w="821" w:type="dxa"/>
          </w:tcPr>
          <w:p w14:paraId="3782A437">
            <w:pPr>
              <w:pStyle w:val="4"/>
              <w:jc w:val="left"/>
            </w:pPr>
            <w:r>
              <w:rPr>
                <w:rFonts w:ascii="仿宋_GB2312" w:hAnsi="仿宋_GB2312" w:eastAsia="仿宋_GB2312" w:cs="仿宋_GB2312"/>
              </w:rPr>
              <w:t>是</w:t>
            </w:r>
          </w:p>
        </w:tc>
        <w:tc>
          <w:tcPr>
            <w:tcW w:w="821" w:type="dxa"/>
          </w:tcPr>
          <w:p w14:paraId="69820E6D">
            <w:pPr>
              <w:pStyle w:val="4"/>
              <w:jc w:val="left"/>
            </w:pPr>
            <w:r>
              <w:rPr>
                <w:rFonts w:ascii="仿宋_GB2312" w:hAnsi="仿宋_GB2312" w:eastAsia="仿宋_GB2312" w:cs="仿宋_GB2312"/>
              </w:rPr>
              <w:t>否</w:t>
            </w:r>
          </w:p>
        </w:tc>
        <w:tc>
          <w:tcPr>
            <w:tcW w:w="821" w:type="dxa"/>
          </w:tcPr>
          <w:p w14:paraId="507E7A82">
            <w:pPr>
              <w:pStyle w:val="4"/>
              <w:jc w:val="left"/>
            </w:pPr>
            <w:r>
              <w:rPr>
                <w:rFonts w:ascii="仿宋_GB2312" w:hAnsi="仿宋_GB2312" w:eastAsia="仿宋_GB2312" w:cs="仿宋_GB2312"/>
              </w:rPr>
              <w:t>否</w:t>
            </w:r>
          </w:p>
        </w:tc>
        <w:tc>
          <w:tcPr>
            <w:tcW w:w="639" w:type="dxa"/>
          </w:tcPr>
          <w:p w14:paraId="6259B092">
            <w:pPr>
              <w:pStyle w:val="4"/>
              <w:jc w:val="left"/>
            </w:pPr>
            <w:r>
              <w:rPr>
                <w:rFonts w:ascii="仿宋_GB2312" w:hAnsi="仿宋_GB2312" w:eastAsia="仿宋_GB2312" w:cs="仿宋_GB2312"/>
              </w:rPr>
              <w:t>否</w:t>
            </w:r>
          </w:p>
        </w:tc>
        <w:tc>
          <w:tcPr>
            <w:tcW w:w="639" w:type="dxa"/>
          </w:tcPr>
          <w:p w14:paraId="6DA781E0">
            <w:pPr>
              <w:pStyle w:val="4"/>
              <w:jc w:val="left"/>
            </w:pPr>
            <w:r>
              <w:rPr>
                <w:rFonts w:ascii="仿宋_GB2312" w:hAnsi="仿宋_GB2312" w:eastAsia="仿宋_GB2312" w:cs="仿宋_GB2312"/>
              </w:rPr>
              <w:t>否</w:t>
            </w:r>
          </w:p>
        </w:tc>
      </w:tr>
    </w:tbl>
    <w:p w14:paraId="33530C54">
      <w:pPr>
        <w:pStyle w:val="4"/>
        <w:jc w:val="left"/>
        <w:outlineLvl w:val="3"/>
      </w:pPr>
      <w:r>
        <w:rPr>
          <w:rFonts w:ascii="仿宋_GB2312" w:hAnsi="仿宋_GB2312" w:eastAsia="仿宋_GB2312" w:cs="仿宋_GB2312"/>
          <w:b/>
          <w:sz w:val="24"/>
        </w:rPr>
        <w:t>报价要求</w:t>
      </w:r>
    </w:p>
    <w:p w14:paraId="7B64DA32">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24"/>
        <w:gridCol w:w="1707"/>
        <w:gridCol w:w="1138"/>
        <w:gridCol w:w="1365"/>
        <w:gridCol w:w="1138"/>
        <w:gridCol w:w="1934"/>
      </w:tblGrid>
      <w:tr w14:paraId="389476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0B8978B0">
            <w:pPr>
              <w:pStyle w:val="4"/>
              <w:jc w:val="center"/>
            </w:pPr>
            <w:r>
              <w:rPr>
                <w:rFonts w:ascii="仿宋_GB2312" w:hAnsi="仿宋_GB2312" w:eastAsia="仿宋_GB2312" w:cs="仿宋_GB2312"/>
              </w:rPr>
              <w:t>序号</w:t>
            </w:r>
          </w:p>
        </w:tc>
        <w:tc>
          <w:tcPr>
            <w:tcW w:w="1707" w:type="dxa"/>
          </w:tcPr>
          <w:p w14:paraId="4F000715">
            <w:pPr>
              <w:pStyle w:val="4"/>
              <w:jc w:val="center"/>
            </w:pPr>
            <w:r>
              <w:rPr>
                <w:rFonts w:ascii="仿宋_GB2312" w:hAnsi="仿宋_GB2312" w:eastAsia="仿宋_GB2312" w:cs="仿宋_GB2312"/>
              </w:rPr>
              <w:t>报价内容</w:t>
            </w:r>
          </w:p>
        </w:tc>
        <w:tc>
          <w:tcPr>
            <w:tcW w:w="1138" w:type="dxa"/>
          </w:tcPr>
          <w:p w14:paraId="1A130520">
            <w:pPr>
              <w:pStyle w:val="4"/>
              <w:jc w:val="center"/>
            </w:pPr>
            <w:r>
              <w:rPr>
                <w:rFonts w:ascii="仿宋_GB2312" w:hAnsi="仿宋_GB2312" w:eastAsia="仿宋_GB2312" w:cs="仿宋_GB2312"/>
              </w:rPr>
              <w:t>数量（计量单位）</w:t>
            </w:r>
          </w:p>
        </w:tc>
        <w:tc>
          <w:tcPr>
            <w:tcW w:w="1365" w:type="dxa"/>
          </w:tcPr>
          <w:p w14:paraId="42EB7EE6">
            <w:pPr>
              <w:pStyle w:val="4"/>
              <w:jc w:val="center"/>
            </w:pPr>
            <w:r>
              <w:rPr>
                <w:rFonts w:ascii="仿宋_GB2312" w:hAnsi="仿宋_GB2312" w:eastAsia="仿宋_GB2312" w:cs="仿宋_GB2312"/>
              </w:rPr>
              <w:t>最高限价</w:t>
            </w:r>
          </w:p>
        </w:tc>
        <w:tc>
          <w:tcPr>
            <w:tcW w:w="1138" w:type="dxa"/>
          </w:tcPr>
          <w:p w14:paraId="7B7E360F">
            <w:pPr>
              <w:pStyle w:val="4"/>
              <w:jc w:val="center"/>
            </w:pPr>
            <w:r>
              <w:rPr>
                <w:rFonts w:ascii="仿宋_GB2312" w:hAnsi="仿宋_GB2312" w:eastAsia="仿宋_GB2312" w:cs="仿宋_GB2312"/>
              </w:rPr>
              <w:t>价款形式</w:t>
            </w:r>
          </w:p>
        </w:tc>
        <w:tc>
          <w:tcPr>
            <w:tcW w:w="1934" w:type="dxa"/>
          </w:tcPr>
          <w:p w14:paraId="222CF5D3">
            <w:pPr>
              <w:pStyle w:val="4"/>
              <w:jc w:val="center"/>
            </w:pPr>
            <w:r>
              <w:rPr>
                <w:rFonts w:ascii="仿宋_GB2312" w:hAnsi="仿宋_GB2312" w:eastAsia="仿宋_GB2312" w:cs="仿宋_GB2312"/>
              </w:rPr>
              <w:t>报价说明</w:t>
            </w:r>
          </w:p>
        </w:tc>
      </w:tr>
      <w:tr w14:paraId="320D8F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55678605">
            <w:pPr>
              <w:pStyle w:val="4"/>
              <w:jc w:val="center"/>
            </w:pPr>
            <w:r>
              <w:rPr>
                <w:rFonts w:ascii="仿宋_GB2312" w:hAnsi="仿宋_GB2312" w:eastAsia="仿宋_GB2312" w:cs="仿宋_GB2312"/>
              </w:rPr>
              <w:t>1</w:t>
            </w:r>
          </w:p>
        </w:tc>
        <w:tc>
          <w:tcPr>
            <w:tcW w:w="1707" w:type="dxa"/>
          </w:tcPr>
          <w:p w14:paraId="0F874EC8">
            <w:pPr>
              <w:pStyle w:val="4"/>
              <w:jc w:val="center"/>
            </w:pPr>
            <w:r>
              <w:rPr>
                <w:rFonts w:ascii="仿宋_GB2312" w:hAnsi="仿宋_GB2312" w:eastAsia="仿宋_GB2312" w:cs="仿宋_GB2312"/>
              </w:rPr>
              <w:t>手术动力系统</w:t>
            </w:r>
          </w:p>
        </w:tc>
        <w:tc>
          <w:tcPr>
            <w:tcW w:w="1138" w:type="dxa"/>
          </w:tcPr>
          <w:p w14:paraId="73947B9B">
            <w:pPr>
              <w:pStyle w:val="4"/>
              <w:jc w:val="center"/>
            </w:pPr>
            <w:r>
              <w:rPr>
                <w:rFonts w:ascii="仿宋_GB2312" w:hAnsi="仿宋_GB2312" w:eastAsia="仿宋_GB2312" w:cs="仿宋_GB2312"/>
              </w:rPr>
              <w:t>1.00（批）</w:t>
            </w:r>
          </w:p>
        </w:tc>
        <w:tc>
          <w:tcPr>
            <w:tcW w:w="1365" w:type="dxa"/>
          </w:tcPr>
          <w:p w14:paraId="4930294B">
            <w:pPr>
              <w:pStyle w:val="4"/>
              <w:jc w:val="center"/>
            </w:pPr>
            <w:r>
              <w:rPr>
                <w:rFonts w:ascii="仿宋_GB2312" w:hAnsi="仿宋_GB2312" w:eastAsia="仿宋_GB2312" w:cs="仿宋_GB2312"/>
              </w:rPr>
              <w:t>276,000.00</w:t>
            </w:r>
          </w:p>
        </w:tc>
        <w:tc>
          <w:tcPr>
            <w:tcW w:w="1138" w:type="dxa"/>
          </w:tcPr>
          <w:p w14:paraId="5927D1F1">
            <w:pPr>
              <w:pStyle w:val="4"/>
              <w:jc w:val="center"/>
            </w:pPr>
            <w:r>
              <w:rPr>
                <w:rFonts w:ascii="仿宋_GB2312" w:hAnsi="仿宋_GB2312" w:eastAsia="仿宋_GB2312" w:cs="仿宋_GB2312"/>
              </w:rPr>
              <w:t>总价</w:t>
            </w:r>
          </w:p>
        </w:tc>
        <w:tc>
          <w:tcPr>
            <w:tcW w:w="1934" w:type="dxa"/>
          </w:tcPr>
          <w:p w14:paraId="4860E148">
            <w:pPr>
              <w:pStyle w:val="4"/>
              <w:jc w:val="left"/>
            </w:pPr>
            <w:r>
              <w:rPr>
                <w:rFonts w:ascii="仿宋_GB2312" w:hAnsi="仿宋_GB2312" w:eastAsia="仿宋_GB2312" w:cs="仿宋_GB2312"/>
              </w:rPr>
              <w:t>投标人应结合自身情况，报出完成本包的固定总价。</w:t>
            </w:r>
          </w:p>
        </w:tc>
      </w:tr>
    </w:tbl>
    <w:p w14:paraId="1A29C7B5">
      <w:pPr>
        <w:pStyle w:val="4"/>
        <w:ind w:firstLine="480"/>
        <w:jc w:val="left"/>
      </w:pPr>
      <w:r>
        <w:rPr>
          <w:rFonts w:ascii="仿宋_GB2312" w:hAnsi="仿宋_GB2312" w:eastAsia="仿宋_GB2312" w:cs="仿宋_GB2312"/>
        </w:rPr>
        <w:t>★注：投标人响应产品应当明确品牌和规格型号并指向唯一产品，不能指向唯一产品的，应通过报价表唯一产品说明栏补充说明。</w:t>
      </w:r>
    </w:p>
    <w:p w14:paraId="298EE3BA">
      <w:pPr>
        <w:pStyle w:val="4"/>
        <w:jc w:val="left"/>
        <w:outlineLvl w:val="3"/>
      </w:pPr>
      <w:r>
        <w:rPr>
          <w:rFonts w:ascii="仿宋_GB2312" w:hAnsi="仿宋_GB2312" w:eastAsia="仿宋_GB2312" w:cs="仿宋_GB2312"/>
          <w:b/>
          <w:sz w:val="24"/>
        </w:rPr>
        <w:t>本项目涉及核心产品：</w:t>
      </w:r>
    </w:p>
    <w:p w14:paraId="6ECFE9B1">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4A41BFD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345FE8C">
            <w:pPr>
              <w:pStyle w:val="4"/>
              <w:jc w:val="center"/>
            </w:pPr>
            <w:r>
              <w:rPr>
                <w:rFonts w:ascii="仿宋_GB2312" w:hAnsi="仿宋_GB2312" w:eastAsia="仿宋_GB2312" w:cs="仿宋_GB2312"/>
              </w:rPr>
              <w:t>序号</w:t>
            </w:r>
          </w:p>
        </w:tc>
        <w:tc>
          <w:tcPr>
            <w:tcW w:w="2492" w:type="dxa"/>
          </w:tcPr>
          <w:p w14:paraId="7D12460A">
            <w:pPr>
              <w:pStyle w:val="4"/>
              <w:jc w:val="center"/>
            </w:pPr>
            <w:r>
              <w:rPr>
                <w:rFonts w:ascii="仿宋_GB2312" w:hAnsi="仿宋_GB2312" w:eastAsia="仿宋_GB2312" w:cs="仿宋_GB2312"/>
              </w:rPr>
              <w:t>采购品目名称</w:t>
            </w:r>
          </w:p>
        </w:tc>
        <w:tc>
          <w:tcPr>
            <w:tcW w:w="2492" w:type="dxa"/>
          </w:tcPr>
          <w:p w14:paraId="25CA5B92">
            <w:pPr>
              <w:pStyle w:val="4"/>
              <w:jc w:val="center"/>
            </w:pPr>
            <w:r>
              <w:rPr>
                <w:rFonts w:ascii="仿宋_GB2312" w:hAnsi="仿宋_GB2312" w:eastAsia="仿宋_GB2312" w:cs="仿宋_GB2312"/>
              </w:rPr>
              <w:t>标的名称</w:t>
            </w:r>
          </w:p>
        </w:tc>
        <w:tc>
          <w:tcPr>
            <w:tcW w:w="2492" w:type="dxa"/>
          </w:tcPr>
          <w:p w14:paraId="60995B00">
            <w:pPr>
              <w:pStyle w:val="4"/>
              <w:jc w:val="center"/>
            </w:pPr>
            <w:r>
              <w:rPr>
                <w:rFonts w:ascii="仿宋_GB2312" w:hAnsi="仿宋_GB2312" w:eastAsia="仿宋_GB2312" w:cs="仿宋_GB2312"/>
              </w:rPr>
              <w:t>产品名称</w:t>
            </w:r>
          </w:p>
        </w:tc>
      </w:tr>
      <w:tr w14:paraId="64F0EF7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1D2D8CE">
            <w:pPr>
              <w:pStyle w:val="4"/>
              <w:jc w:val="left"/>
            </w:pPr>
            <w:r>
              <w:rPr>
                <w:rFonts w:ascii="仿宋_GB2312" w:hAnsi="仿宋_GB2312" w:eastAsia="仿宋_GB2312" w:cs="仿宋_GB2312"/>
              </w:rPr>
              <w:t>1</w:t>
            </w:r>
          </w:p>
        </w:tc>
        <w:tc>
          <w:tcPr>
            <w:tcW w:w="2492" w:type="dxa"/>
          </w:tcPr>
          <w:p w14:paraId="659631EA">
            <w:pPr>
              <w:pStyle w:val="4"/>
              <w:jc w:val="left"/>
            </w:pPr>
            <w:r>
              <w:rPr>
                <w:rFonts w:ascii="仿宋_GB2312" w:hAnsi="仿宋_GB2312" w:eastAsia="仿宋_GB2312" w:cs="仿宋_GB2312"/>
              </w:rPr>
              <w:t>A02329900 其他医疗设备</w:t>
            </w:r>
          </w:p>
        </w:tc>
        <w:tc>
          <w:tcPr>
            <w:tcW w:w="2492" w:type="dxa"/>
          </w:tcPr>
          <w:p w14:paraId="2E9AE87B">
            <w:pPr>
              <w:pStyle w:val="4"/>
              <w:jc w:val="left"/>
            </w:pPr>
            <w:r>
              <w:rPr>
                <w:rFonts w:ascii="仿宋_GB2312" w:hAnsi="仿宋_GB2312" w:eastAsia="仿宋_GB2312" w:cs="仿宋_GB2312"/>
              </w:rPr>
              <w:t>手术动力系统</w:t>
            </w:r>
          </w:p>
        </w:tc>
        <w:tc>
          <w:tcPr>
            <w:tcW w:w="2492" w:type="dxa"/>
          </w:tcPr>
          <w:p w14:paraId="09B14346">
            <w:pPr>
              <w:pStyle w:val="4"/>
              <w:jc w:val="left"/>
            </w:pPr>
            <w:r>
              <w:rPr>
                <w:rFonts w:ascii="仿宋_GB2312" w:hAnsi="仿宋_GB2312" w:eastAsia="仿宋_GB2312" w:cs="仿宋_GB2312"/>
              </w:rPr>
              <w:t>手术动力系统</w:t>
            </w:r>
          </w:p>
        </w:tc>
      </w:tr>
    </w:tbl>
    <w:p w14:paraId="299A719B">
      <w:pPr>
        <w:pStyle w:val="4"/>
        <w:ind w:firstLine="480"/>
        <w:jc w:val="left"/>
      </w:pPr>
      <w:r>
        <w:rPr>
          <w:rFonts w:ascii="仿宋_GB2312" w:hAnsi="仿宋_GB2312" w:eastAsia="仿宋_GB2312" w:cs="仿宋_GB2312"/>
        </w:rPr>
        <w:t>注：涉及核心产品的，具体评审规定见第五章。</w:t>
      </w:r>
    </w:p>
    <w:p w14:paraId="0CD391F6">
      <w:pPr>
        <w:pStyle w:val="4"/>
        <w:jc w:val="left"/>
        <w:outlineLvl w:val="3"/>
      </w:pPr>
      <w:r>
        <w:rPr>
          <w:rFonts w:ascii="仿宋_GB2312" w:hAnsi="仿宋_GB2312" w:eastAsia="仿宋_GB2312" w:cs="仿宋_GB2312"/>
          <w:b/>
          <w:sz w:val="24"/>
        </w:rPr>
        <w:t>本项目涉及采购进口产品：</w:t>
      </w:r>
    </w:p>
    <w:p w14:paraId="4AACC62C">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213CDF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2464FC5D">
            <w:pPr>
              <w:pStyle w:val="4"/>
              <w:jc w:val="center"/>
            </w:pPr>
            <w:r>
              <w:rPr>
                <w:rFonts w:ascii="仿宋_GB2312" w:hAnsi="仿宋_GB2312" w:eastAsia="仿宋_GB2312" w:cs="仿宋_GB2312"/>
              </w:rPr>
              <w:t>序号</w:t>
            </w:r>
          </w:p>
        </w:tc>
        <w:tc>
          <w:tcPr>
            <w:tcW w:w="2492" w:type="dxa"/>
          </w:tcPr>
          <w:p w14:paraId="61AD45F0">
            <w:pPr>
              <w:pStyle w:val="4"/>
              <w:jc w:val="center"/>
            </w:pPr>
            <w:r>
              <w:rPr>
                <w:rFonts w:ascii="仿宋_GB2312" w:hAnsi="仿宋_GB2312" w:eastAsia="仿宋_GB2312" w:cs="仿宋_GB2312"/>
              </w:rPr>
              <w:t>采购品目名称</w:t>
            </w:r>
          </w:p>
        </w:tc>
        <w:tc>
          <w:tcPr>
            <w:tcW w:w="2492" w:type="dxa"/>
          </w:tcPr>
          <w:p w14:paraId="00C2E93D">
            <w:pPr>
              <w:pStyle w:val="4"/>
              <w:jc w:val="center"/>
            </w:pPr>
            <w:r>
              <w:rPr>
                <w:rFonts w:ascii="仿宋_GB2312" w:hAnsi="仿宋_GB2312" w:eastAsia="仿宋_GB2312" w:cs="仿宋_GB2312"/>
              </w:rPr>
              <w:t>标的名称</w:t>
            </w:r>
          </w:p>
        </w:tc>
        <w:tc>
          <w:tcPr>
            <w:tcW w:w="2492" w:type="dxa"/>
          </w:tcPr>
          <w:p w14:paraId="70F146FF">
            <w:pPr>
              <w:pStyle w:val="4"/>
              <w:jc w:val="center"/>
            </w:pPr>
            <w:r>
              <w:rPr>
                <w:rFonts w:ascii="仿宋_GB2312" w:hAnsi="仿宋_GB2312" w:eastAsia="仿宋_GB2312" w:cs="仿宋_GB2312"/>
              </w:rPr>
              <w:t>产品名称</w:t>
            </w:r>
          </w:p>
        </w:tc>
      </w:tr>
      <w:tr w14:paraId="562082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7958E162">
            <w:pPr>
              <w:pStyle w:val="4"/>
              <w:jc w:val="center"/>
            </w:pPr>
            <w:r>
              <w:rPr>
                <w:rFonts w:ascii="仿宋_GB2312" w:hAnsi="仿宋_GB2312" w:eastAsia="仿宋_GB2312" w:cs="仿宋_GB2312"/>
              </w:rPr>
              <w:t>不涉及</w:t>
            </w:r>
          </w:p>
        </w:tc>
      </w:tr>
    </w:tbl>
    <w:p w14:paraId="6483CE77">
      <w:pPr>
        <w:pStyle w:val="4"/>
        <w:ind w:firstLine="480"/>
        <w:jc w:val="left"/>
      </w:pPr>
      <w:r>
        <w:rPr>
          <w:rFonts w:ascii="仿宋_GB2312" w:hAnsi="仿宋_GB2312" w:eastAsia="仿宋_GB2312" w:cs="仿宋_GB2312"/>
        </w:rPr>
        <w:t>★注：不涉及采购进口产品时，投标人不得提供进口产品进行响应；涉及采购进口产品时，如国产产品满足采购需求，也可提供国产产品进行响应。</w:t>
      </w:r>
    </w:p>
    <w:p w14:paraId="0545B536">
      <w:pPr>
        <w:pStyle w:val="4"/>
        <w:jc w:val="left"/>
        <w:outlineLvl w:val="3"/>
      </w:pPr>
      <w:r>
        <w:rPr>
          <w:rFonts w:ascii="仿宋_GB2312" w:hAnsi="仿宋_GB2312" w:eastAsia="仿宋_GB2312" w:cs="仿宋_GB2312"/>
          <w:b/>
          <w:sz w:val="24"/>
        </w:rPr>
        <w:t>本项目涉及强制采购节能产品：</w:t>
      </w:r>
    </w:p>
    <w:p w14:paraId="191F82FC">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3F59E8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16F2143">
            <w:pPr>
              <w:pStyle w:val="4"/>
              <w:jc w:val="center"/>
            </w:pPr>
            <w:r>
              <w:rPr>
                <w:rFonts w:ascii="仿宋_GB2312" w:hAnsi="仿宋_GB2312" w:eastAsia="仿宋_GB2312" w:cs="仿宋_GB2312"/>
              </w:rPr>
              <w:t>序号</w:t>
            </w:r>
          </w:p>
        </w:tc>
        <w:tc>
          <w:tcPr>
            <w:tcW w:w="2492" w:type="dxa"/>
          </w:tcPr>
          <w:p w14:paraId="54A654C4">
            <w:pPr>
              <w:pStyle w:val="4"/>
              <w:jc w:val="center"/>
            </w:pPr>
            <w:r>
              <w:rPr>
                <w:rFonts w:ascii="仿宋_GB2312" w:hAnsi="仿宋_GB2312" w:eastAsia="仿宋_GB2312" w:cs="仿宋_GB2312"/>
              </w:rPr>
              <w:t>采购品目名称</w:t>
            </w:r>
          </w:p>
        </w:tc>
        <w:tc>
          <w:tcPr>
            <w:tcW w:w="2492" w:type="dxa"/>
          </w:tcPr>
          <w:p w14:paraId="76D2706F">
            <w:pPr>
              <w:pStyle w:val="4"/>
              <w:jc w:val="center"/>
            </w:pPr>
            <w:r>
              <w:rPr>
                <w:rFonts w:ascii="仿宋_GB2312" w:hAnsi="仿宋_GB2312" w:eastAsia="仿宋_GB2312" w:cs="仿宋_GB2312"/>
              </w:rPr>
              <w:t>标的名称</w:t>
            </w:r>
          </w:p>
        </w:tc>
        <w:tc>
          <w:tcPr>
            <w:tcW w:w="2492" w:type="dxa"/>
          </w:tcPr>
          <w:p w14:paraId="166317A6">
            <w:pPr>
              <w:pStyle w:val="4"/>
              <w:jc w:val="center"/>
            </w:pPr>
            <w:r>
              <w:rPr>
                <w:rFonts w:ascii="仿宋_GB2312" w:hAnsi="仿宋_GB2312" w:eastAsia="仿宋_GB2312" w:cs="仿宋_GB2312"/>
              </w:rPr>
              <w:t>产品名称</w:t>
            </w:r>
          </w:p>
        </w:tc>
      </w:tr>
      <w:tr w14:paraId="0DC075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32BED847">
            <w:pPr>
              <w:pStyle w:val="4"/>
              <w:jc w:val="center"/>
            </w:pPr>
            <w:r>
              <w:rPr>
                <w:rFonts w:ascii="仿宋_GB2312" w:hAnsi="仿宋_GB2312" w:eastAsia="仿宋_GB2312" w:cs="仿宋_GB2312"/>
              </w:rPr>
              <w:t>不涉及</w:t>
            </w:r>
          </w:p>
        </w:tc>
      </w:tr>
    </w:tbl>
    <w:p w14:paraId="2A539F43">
      <w:pPr>
        <w:pStyle w:val="4"/>
        <w:ind w:firstLine="480"/>
        <w:jc w:val="left"/>
      </w:pPr>
      <w:r>
        <w:rPr>
          <w:rFonts w:ascii="仿宋_GB2312" w:hAnsi="仿宋_GB2312" w:eastAsia="仿宋_GB2312" w:cs="仿宋_GB2312"/>
        </w:rPr>
        <w:t>★注：响应产品属于《节能产品政府采购品目清单》中政府强制采购的产品，投标人应当提供由国家确定的认证机构出具的、处于有效期之内的节能产品认证证书的原件扫描件或“全国认证认可信息公共服务平台”（http://cx.cnca.cn）的认证信息截图，否则作无效投标处理。具体要求详见第五章符合性审查表。</w:t>
      </w:r>
    </w:p>
    <w:p w14:paraId="04562069">
      <w:pPr>
        <w:pStyle w:val="4"/>
        <w:jc w:val="left"/>
      </w:pPr>
      <w:r>
        <w:rPr>
          <w:rFonts w:ascii="仿宋_GB2312" w:hAnsi="仿宋_GB2312" w:eastAsia="仿宋_GB2312" w:cs="仿宋_GB2312"/>
          <w:b/>
        </w:rPr>
        <w:t>本项目涉及优先采购节能产品：</w:t>
      </w:r>
    </w:p>
    <w:p w14:paraId="3C01F2AF">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1DE94A8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72752F7">
            <w:pPr>
              <w:pStyle w:val="4"/>
              <w:jc w:val="center"/>
            </w:pPr>
            <w:r>
              <w:rPr>
                <w:rFonts w:ascii="仿宋_GB2312" w:hAnsi="仿宋_GB2312" w:eastAsia="仿宋_GB2312" w:cs="仿宋_GB2312"/>
              </w:rPr>
              <w:t>序号</w:t>
            </w:r>
          </w:p>
        </w:tc>
        <w:tc>
          <w:tcPr>
            <w:tcW w:w="2492" w:type="dxa"/>
          </w:tcPr>
          <w:p w14:paraId="0375E2F4">
            <w:pPr>
              <w:pStyle w:val="4"/>
              <w:jc w:val="center"/>
            </w:pPr>
            <w:r>
              <w:rPr>
                <w:rFonts w:ascii="仿宋_GB2312" w:hAnsi="仿宋_GB2312" w:eastAsia="仿宋_GB2312" w:cs="仿宋_GB2312"/>
              </w:rPr>
              <w:t>采购品目名称</w:t>
            </w:r>
          </w:p>
        </w:tc>
        <w:tc>
          <w:tcPr>
            <w:tcW w:w="2492" w:type="dxa"/>
          </w:tcPr>
          <w:p w14:paraId="7974876D">
            <w:pPr>
              <w:pStyle w:val="4"/>
              <w:jc w:val="center"/>
            </w:pPr>
            <w:r>
              <w:rPr>
                <w:rFonts w:ascii="仿宋_GB2312" w:hAnsi="仿宋_GB2312" w:eastAsia="仿宋_GB2312" w:cs="仿宋_GB2312"/>
              </w:rPr>
              <w:t>标的名称</w:t>
            </w:r>
          </w:p>
        </w:tc>
        <w:tc>
          <w:tcPr>
            <w:tcW w:w="2492" w:type="dxa"/>
          </w:tcPr>
          <w:p w14:paraId="5799E78D">
            <w:pPr>
              <w:pStyle w:val="4"/>
              <w:jc w:val="center"/>
            </w:pPr>
            <w:r>
              <w:rPr>
                <w:rFonts w:ascii="仿宋_GB2312" w:hAnsi="仿宋_GB2312" w:eastAsia="仿宋_GB2312" w:cs="仿宋_GB2312"/>
              </w:rPr>
              <w:t>产品名称</w:t>
            </w:r>
          </w:p>
        </w:tc>
      </w:tr>
      <w:tr w14:paraId="7205A10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54DC0427">
            <w:pPr>
              <w:pStyle w:val="4"/>
              <w:jc w:val="center"/>
            </w:pPr>
            <w:r>
              <w:rPr>
                <w:rFonts w:ascii="仿宋_GB2312" w:hAnsi="仿宋_GB2312" w:eastAsia="仿宋_GB2312" w:cs="仿宋_GB2312"/>
              </w:rPr>
              <w:t>不涉及</w:t>
            </w:r>
          </w:p>
        </w:tc>
      </w:tr>
    </w:tbl>
    <w:p w14:paraId="602C7C16">
      <w:pPr>
        <w:pStyle w:val="4"/>
        <w:ind w:firstLine="480"/>
        <w:jc w:val="left"/>
      </w:pPr>
      <w:r>
        <w:rPr>
          <w:rFonts w:ascii="仿宋_GB2312" w:hAnsi="仿宋_GB2312" w:eastAsia="仿宋_GB2312" w:cs="仿宋_GB2312"/>
        </w:rPr>
        <w:t>注：响应产品属于《节能产品政府采购品目清单》中优先采购的产品，投标人提供由国家确定的认证机构出具的、处于有效期之内的节能产品认证证书的原件扫描件或“全国认证认可信息公共服务平台”（http://cx.cnca.cn）的认证信息截图，可以享受优先采购政策。具体要求详见第五章规定。</w:t>
      </w:r>
    </w:p>
    <w:p w14:paraId="52E8D622">
      <w:pPr>
        <w:pStyle w:val="4"/>
        <w:jc w:val="left"/>
        <w:outlineLvl w:val="3"/>
      </w:pPr>
      <w:r>
        <w:rPr>
          <w:rFonts w:ascii="仿宋_GB2312" w:hAnsi="仿宋_GB2312" w:eastAsia="仿宋_GB2312" w:cs="仿宋_GB2312"/>
          <w:b/>
          <w:sz w:val="24"/>
        </w:rPr>
        <w:t>本项目涉及优先采购环境标志产品：</w:t>
      </w:r>
    </w:p>
    <w:p w14:paraId="48C7B2B1">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77A151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36E00299">
            <w:pPr>
              <w:pStyle w:val="4"/>
              <w:jc w:val="center"/>
            </w:pPr>
            <w:r>
              <w:rPr>
                <w:rFonts w:ascii="仿宋_GB2312" w:hAnsi="仿宋_GB2312" w:eastAsia="仿宋_GB2312" w:cs="仿宋_GB2312"/>
              </w:rPr>
              <w:t>序号</w:t>
            </w:r>
          </w:p>
        </w:tc>
        <w:tc>
          <w:tcPr>
            <w:tcW w:w="2492" w:type="dxa"/>
          </w:tcPr>
          <w:p w14:paraId="63F908C0">
            <w:pPr>
              <w:pStyle w:val="4"/>
              <w:jc w:val="center"/>
            </w:pPr>
            <w:r>
              <w:rPr>
                <w:rFonts w:ascii="仿宋_GB2312" w:hAnsi="仿宋_GB2312" w:eastAsia="仿宋_GB2312" w:cs="仿宋_GB2312"/>
              </w:rPr>
              <w:t>采购品目名称</w:t>
            </w:r>
          </w:p>
        </w:tc>
        <w:tc>
          <w:tcPr>
            <w:tcW w:w="2492" w:type="dxa"/>
          </w:tcPr>
          <w:p w14:paraId="5EB7CE4F">
            <w:pPr>
              <w:pStyle w:val="4"/>
              <w:jc w:val="center"/>
            </w:pPr>
            <w:r>
              <w:rPr>
                <w:rFonts w:ascii="仿宋_GB2312" w:hAnsi="仿宋_GB2312" w:eastAsia="仿宋_GB2312" w:cs="仿宋_GB2312"/>
              </w:rPr>
              <w:t>标的名称</w:t>
            </w:r>
          </w:p>
        </w:tc>
        <w:tc>
          <w:tcPr>
            <w:tcW w:w="2492" w:type="dxa"/>
          </w:tcPr>
          <w:p w14:paraId="752A9E2D">
            <w:pPr>
              <w:pStyle w:val="4"/>
              <w:jc w:val="center"/>
            </w:pPr>
            <w:r>
              <w:rPr>
                <w:rFonts w:ascii="仿宋_GB2312" w:hAnsi="仿宋_GB2312" w:eastAsia="仿宋_GB2312" w:cs="仿宋_GB2312"/>
              </w:rPr>
              <w:t>产品名称</w:t>
            </w:r>
          </w:p>
        </w:tc>
      </w:tr>
      <w:tr w14:paraId="3D9262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6CD27318">
            <w:pPr>
              <w:pStyle w:val="4"/>
              <w:jc w:val="center"/>
            </w:pPr>
            <w:r>
              <w:rPr>
                <w:rFonts w:ascii="仿宋_GB2312" w:hAnsi="仿宋_GB2312" w:eastAsia="仿宋_GB2312" w:cs="仿宋_GB2312"/>
              </w:rPr>
              <w:t>不涉及</w:t>
            </w:r>
          </w:p>
        </w:tc>
      </w:tr>
    </w:tbl>
    <w:p w14:paraId="68412445">
      <w:pPr>
        <w:pStyle w:val="4"/>
        <w:ind w:firstLine="480"/>
        <w:jc w:val="left"/>
      </w:pPr>
      <w:r>
        <w:rPr>
          <w:rFonts w:ascii="仿宋_GB2312" w:hAnsi="仿宋_GB2312" w:eastAsia="仿宋_GB2312" w:cs="仿宋_GB2312"/>
        </w:rPr>
        <w:t>注：响应产品属于《环境标志产品政府采购品目清单》中的产品，投标人提供由国家确定的认证机构出具的、处于有效期之内的环境标志产品认证证书的原件扫描件或“全国认证认可信息公共服务平台”（http://cx.cnca.cn）的认证信息截图，可以享受优先采购政策。具体要求详见第五章规定。</w:t>
      </w:r>
    </w:p>
    <w:p w14:paraId="66D07198">
      <w:pPr>
        <w:pStyle w:val="4"/>
        <w:jc w:val="left"/>
        <w:outlineLvl w:val="2"/>
      </w:pPr>
      <w:r>
        <w:rPr>
          <w:rFonts w:ascii="仿宋_GB2312" w:hAnsi="仿宋_GB2312" w:eastAsia="仿宋_GB2312" w:cs="仿宋_GB2312"/>
          <w:b/>
          <w:sz w:val="28"/>
        </w:rPr>
        <w:t>3.2.技术要求</w:t>
      </w:r>
    </w:p>
    <w:p w14:paraId="63622B80">
      <w:pPr>
        <w:pStyle w:val="4"/>
        <w:jc w:val="left"/>
      </w:pPr>
      <w:r>
        <w:rPr>
          <w:rFonts w:ascii="仿宋_GB2312" w:hAnsi="仿宋_GB2312" w:eastAsia="仿宋_GB2312" w:cs="仿宋_GB2312"/>
        </w:rPr>
        <w:t>采购包1：</w:t>
      </w:r>
    </w:p>
    <w:p w14:paraId="419B77F2">
      <w:pPr>
        <w:pStyle w:val="4"/>
        <w:jc w:val="left"/>
      </w:pPr>
      <w:r>
        <w:rPr>
          <w:rFonts w:ascii="仿宋_GB2312" w:hAnsi="仿宋_GB2312" w:eastAsia="仿宋_GB2312" w:cs="仿宋_GB2312"/>
        </w:rPr>
        <w:t>标的名称：手术动力系统</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28F41E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F8FBB8D">
            <w:pPr>
              <w:pStyle w:val="4"/>
              <w:jc w:val="center"/>
            </w:pPr>
            <w:r>
              <w:rPr>
                <w:rFonts w:ascii="仿宋_GB2312" w:hAnsi="仿宋_GB2312" w:eastAsia="仿宋_GB2312" w:cs="仿宋_GB2312"/>
              </w:rPr>
              <w:t>序号</w:t>
            </w:r>
          </w:p>
        </w:tc>
        <w:tc>
          <w:tcPr>
            <w:tcW w:w="581" w:type="dxa"/>
          </w:tcPr>
          <w:p w14:paraId="6C2740D2">
            <w:pPr>
              <w:pStyle w:val="4"/>
              <w:jc w:val="center"/>
            </w:pPr>
            <w:r>
              <w:rPr>
                <w:rFonts w:ascii="仿宋_GB2312" w:hAnsi="仿宋_GB2312" w:eastAsia="仿宋_GB2312" w:cs="仿宋_GB2312"/>
              </w:rPr>
              <w:t>符号标识</w:t>
            </w:r>
          </w:p>
        </w:tc>
        <w:tc>
          <w:tcPr>
            <w:tcW w:w="1495" w:type="dxa"/>
          </w:tcPr>
          <w:p w14:paraId="3B928A20">
            <w:pPr>
              <w:pStyle w:val="4"/>
              <w:jc w:val="center"/>
            </w:pPr>
            <w:r>
              <w:rPr>
                <w:rFonts w:ascii="仿宋_GB2312" w:hAnsi="仿宋_GB2312" w:eastAsia="仿宋_GB2312" w:cs="仿宋_GB2312"/>
              </w:rPr>
              <w:t>技术要求名称</w:t>
            </w:r>
          </w:p>
        </w:tc>
        <w:tc>
          <w:tcPr>
            <w:tcW w:w="5814" w:type="dxa"/>
          </w:tcPr>
          <w:p w14:paraId="7726E7F0">
            <w:pPr>
              <w:pStyle w:val="4"/>
              <w:jc w:val="center"/>
            </w:pPr>
            <w:r>
              <w:rPr>
                <w:rFonts w:ascii="仿宋_GB2312" w:hAnsi="仿宋_GB2312" w:eastAsia="仿宋_GB2312" w:cs="仿宋_GB2312"/>
              </w:rPr>
              <w:t>技术参数与性能指标</w:t>
            </w:r>
          </w:p>
        </w:tc>
      </w:tr>
      <w:tr w14:paraId="48904B7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F447C57">
            <w:pPr>
              <w:pStyle w:val="4"/>
              <w:jc w:val="center"/>
            </w:pPr>
            <w:r>
              <w:rPr>
                <w:rFonts w:ascii="仿宋_GB2312" w:hAnsi="仿宋_GB2312" w:eastAsia="仿宋_GB2312" w:cs="仿宋_GB2312"/>
              </w:rPr>
              <w:t>1</w:t>
            </w:r>
          </w:p>
        </w:tc>
        <w:tc>
          <w:tcPr>
            <w:tcW w:w="581" w:type="dxa"/>
          </w:tcPr>
          <w:p w14:paraId="24228074"/>
        </w:tc>
        <w:tc>
          <w:tcPr>
            <w:tcW w:w="1495" w:type="dxa"/>
          </w:tcPr>
          <w:p w14:paraId="37A960A5">
            <w:pPr>
              <w:pStyle w:val="4"/>
              <w:jc w:val="left"/>
            </w:pPr>
            <w:r>
              <w:rPr>
                <w:rFonts w:ascii="仿宋_GB2312" w:hAnsi="仿宋_GB2312" w:eastAsia="仿宋_GB2312" w:cs="仿宋_GB2312"/>
              </w:rPr>
              <w:t>技术要求</w:t>
            </w:r>
          </w:p>
        </w:tc>
        <w:tc>
          <w:tcPr>
            <w:tcW w:w="5814" w:type="dxa"/>
          </w:tcPr>
          <w:p w14:paraId="3D07B831">
            <w:pPr>
              <w:pStyle w:val="4"/>
              <w:jc w:val="both"/>
            </w:pPr>
            <w:r>
              <w:rPr>
                <w:rFonts w:ascii="仿宋_GB2312" w:hAnsi="仿宋_GB2312" w:eastAsia="仿宋_GB2312" w:cs="仿宋_GB2312"/>
                <w:color w:val="000000"/>
                <w:sz w:val="28"/>
              </w:rPr>
              <w:t>★1、产品功能：具备颅骨钻、颅骨铣、磨钻功能；</w:t>
            </w:r>
          </w:p>
          <w:p w14:paraId="660BB049">
            <w:pPr>
              <w:pStyle w:val="4"/>
              <w:jc w:val="both"/>
            </w:pPr>
            <w:r>
              <w:rPr>
                <w:rFonts w:ascii="仿宋_GB2312" w:hAnsi="仿宋_GB2312" w:eastAsia="仿宋_GB2312" w:cs="仿宋_GB2312"/>
                <w:color w:val="000000"/>
                <w:sz w:val="28"/>
              </w:rPr>
              <w:t>▲2、具有控制设备，具备恒速驱动控制系统，负载速降≤5%；</w:t>
            </w:r>
          </w:p>
          <w:p w14:paraId="065742A3">
            <w:pPr>
              <w:pStyle w:val="4"/>
              <w:jc w:val="both"/>
            </w:pPr>
            <w:r>
              <w:rPr>
                <w:rFonts w:ascii="仿宋_GB2312" w:hAnsi="仿宋_GB2312" w:eastAsia="仿宋_GB2312" w:cs="仿宋_GB2312"/>
                <w:color w:val="000000"/>
                <w:sz w:val="28"/>
              </w:rPr>
              <w:t>3、具备电气安全设计和宽电压电源设计；</w:t>
            </w:r>
          </w:p>
          <w:p w14:paraId="41915547">
            <w:pPr>
              <w:pStyle w:val="4"/>
              <w:jc w:val="both"/>
            </w:pPr>
            <w:r>
              <w:rPr>
                <w:rFonts w:ascii="仿宋_GB2312" w:hAnsi="仿宋_GB2312" w:eastAsia="仿宋_GB2312" w:cs="仿宋_GB2312"/>
                <w:color w:val="000000"/>
                <w:sz w:val="28"/>
              </w:rPr>
              <w:t>4、具备手柄连接自动识别功能；</w:t>
            </w:r>
          </w:p>
          <w:p w14:paraId="7EFE0139">
            <w:pPr>
              <w:pStyle w:val="4"/>
              <w:jc w:val="both"/>
            </w:pPr>
            <w:r>
              <w:rPr>
                <w:rFonts w:ascii="仿宋_GB2312" w:hAnsi="仿宋_GB2312" w:eastAsia="仿宋_GB2312" w:cs="仿宋_GB2312"/>
                <w:color w:val="000000"/>
                <w:sz w:val="28"/>
              </w:rPr>
              <w:t>5、标配冷却系统功能；可选配小体骨钻、骨锯及刨削功能；</w:t>
            </w:r>
          </w:p>
          <w:p w14:paraId="32CC4DB4">
            <w:pPr>
              <w:pStyle w:val="4"/>
              <w:jc w:val="both"/>
            </w:pPr>
            <w:r>
              <w:rPr>
                <w:rFonts w:ascii="仿宋_GB2312" w:hAnsi="仿宋_GB2312" w:eastAsia="仿宋_GB2312" w:cs="仿宋_GB2312"/>
                <w:color w:val="000000"/>
                <w:sz w:val="28"/>
              </w:rPr>
              <w:t>▲6、 开颅用无碳刷微电机， 输出动力强劲稳定，功率≥150W， 转速可达≥40000r/min，持续输出扭矩≥2.8NN·cm；</w:t>
            </w:r>
          </w:p>
          <w:p w14:paraId="1C96E46E">
            <w:pPr>
              <w:pStyle w:val="4"/>
              <w:jc w:val="both"/>
            </w:pPr>
            <w:r>
              <w:rPr>
                <w:rFonts w:ascii="仿宋_GB2312" w:hAnsi="仿宋_GB2312" w:eastAsia="仿宋_GB2312" w:cs="仿宋_GB2312"/>
                <w:color w:val="000000"/>
                <w:sz w:val="28"/>
              </w:rPr>
              <w:t>▲7、转速：≥1500r/min，持续输出扭矩≥76N·cm，可高温高压消毒；最大外径 ≤ф30mm，长≤ 132mm，轻质合金材料制造，重量≤ 0.45kg；</w:t>
            </w:r>
          </w:p>
          <w:p w14:paraId="18F3078E">
            <w:pPr>
              <w:pStyle w:val="4"/>
              <w:jc w:val="both"/>
            </w:pPr>
            <w:r>
              <w:rPr>
                <w:rFonts w:ascii="仿宋_GB2312" w:hAnsi="仿宋_GB2312" w:eastAsia="仿宋_GB2312" w:cs="仿宋_GB2312"/>
                <w:color w:val="000000"/>
                <w:sz w:val="28"/>
              </w:rPr>
              <w:t>8、颅骨铣手柄要求：最大外径≤20mm，最高输出转速40000r/min；</w:t>
            </w:r>
          </w:p>
          <w:p w14:paraId="5A2FB025">
            <w:pPr>
              <w:pStyle w:val="4"/>
              <w:jc w:val="both"/>
            </w:pPr>
            <w:r>
              <w:rPr>
                <w:rFonts w:ascii="仿宋_GB2312" w:hAnsi="仿宋_GB2312" w:eastAsia="仿宋_GB2312" w:cs="仿宋_GB2312"/>
                <w:color w:val="000000"/>
                <w:sz w:val="28"/>
              </w:rPr>
              <w:t>▲9、磨钻手柄要求：外径：≤15mm，角度≤21°，重量≤0.1kg；最高转速：≥80000r/min，径向跳动≤0.01mm；</w:t>
            </w:r>
          </w:p>
          <w:p w14:paraId="43DD7B0D">
            <w:pPr>
              <w:pStyle w:val="4"/>
              <w:jc w:val="both"/>
            </w:pPr>
            <w:r>
              <w:rPr>
                <w:rFonts w:ascii="仿宋_GB2312" w:hAnsi="仿宋_GB2312" w:eastAsia="仿宋_GB2312" w:cs="仿宋_GB2312"/>
                <w:color w:val="000000"/>
                <w:sz w:val="28"/>
              </w:rPr>
              <w:t>▲10、磨钻手柄要求：输出转速≥20000r/min，刀头实现0-36°变向调节，实现精准磨削；</w:t>
            </w:r>
          </w:p>
          <w:p w14:paraId="6B7035CE">
            <w:pPr>
              <w:pStyle w:val="4"/>
              <w:jc w:val="both"/>
            </w:pPr>
            <w:r>
              <w:rPr>
                <w:rFonts w:ascii="仿宋_GB2312" w:hAnsi="仿宋_GB2312" w:eastAsia="仿宋_GB2312" w:cs="仿宋_GB2312"/>
                <w:color w:val="000000"/>
                <w:sz w:val="28"/>
              </w:rPr>
              <w:t>▲11、磨头：产品由刃部、杆部、柄部组成，有效长度≥198mm,刃部直径≥3.0mm，弯曲角度≤,15°，金刚砂球形磨钻头球径：Ф1.0-Ф7.0mm可以选择；不锈钢球形磨钻头球径：Ф1.0-Ф7.0mm可以选择；转速≥80000r/min；</w:t>
            </w:r>
          </w:p>
          <w:p w14:paraId="56589B8C">
            <w:pPr>
              <w:pStyle w:val="4"/>
              <w:jc w:val="both"/>
            </w:pPr>
            <w:r>
              <w:rPr>
                <w:rFonts w:ascii="仿宋_GB2312" w:hAnsi="仿宋_GB2312" w:eastAsia="仿宋_GB2312" w:cs="仿宋_GB2312"/>
                <w:color w:val="000000"/>
                <w:sz w:val="28"/>
              </w:rPr>
              <w:t>★12、配置要求：</w:t>
            </w:r>
          </w:p>
          <w:p w14:paraId="2372F42D">
            <w:pPr>
              <w:pStyle w:val="4"/>
              <w:jc w:val="both"/>
            </w:pPr>
            <w:r>
              <w:rPr>
                <w:rFonts w:ascii="仿宋_GB2312" w:hAnsi="仿宋_GB2312" w:eastAsia="仿宋_GB2312" w:cs="仿宋_GB2312"/>
                <w:color w:val="000000"/>
                <w:sz w:val="28"/>
              </w:rPr>
              <w:t>（1）主机：1台；</w:t>
            </w:r>
          </w:p>
          <w:p w14:paraId="5B680BAD">
            <w:pPr>
              <w:pStyle w:val="4"/>
              <w:jc w:val="both"/>
            </w:pPr>
            <w:r>
              <w:rPr>
                <w:rFonts w:ascii="仿宋_GB2312" w:hAnsi="仿宋_GB2312" w:eastAsia="仿宋_GB2312" w:cs="仿宋_GB2312"/>
                <w:color w:val="000000"/>
                <w:sz w:val="28"/>
              </w:rPr>
              <w:t>（2）脚踏开关：1个；</w:t>
            </w:r>
          </w:p>
          <w:p w14:paraId="51383C90">
            <w:pPr>
              <w:pStyle w:val="4"/>
              <w:jc w:val="both"/>
            </w:pPr>
            <w:r>
              <w:rPr>
                <w:rFonts w:ascii="仿宋_GB2312" w:hAnsi="仿宋_GB2312" w:eastAsia="仿宋_GB2312" w:cs="仿宋_GB2312"/>
                <w:color w:val="000000"/>
                <w:sz w:val="28"/>
              </w:rPr>
              <w:t>（3）微电机：1套；</w:t>
            </w:r>
          </w:p>
          <w:p w14:paraId="2CCCA197">
            <w:pPr>
              <w:pStyle w:val="4"/>
              <w:jc w:val="both"/>
            </w:pPr>
            <w:r>
              <w:rPr>
                <w:rFonts w:ascii="仿宋_GB2312" w:hAnsi="仿宋_GB2312" w:eastAsia="仿宋_GB2312" w:cs="仿宋_GB2312"/>
                <w:color w:val="000000"/>
                <w:sz w:val="28"/>
              </w:rPr>
              <w:t>（4）颅骨钻手柄：1把；</w:t>
            </w:r>
          </w:p>
          <w:p w14:paraId="3B5A31C3">
            <w:pPr>
              <w:pStyle w:val="4"/>
              <w:jc w:val="both"/>
            </w:pPr>
            <w:r>
              <w:rPr>
                <w:rFonts w:ascii="仿宋_GB2312" w:hAnsi="仿宋_GB2312" w:eastAsia="仿宋_GB2312" w:cs="仿宋_GB2312"/>
                <w:color w:val="000000"/>
                <w:sz w:val="28"/>
              </w:rPr>
              <w:t>（5）颅骨钻头：1组；</w:t>
            </w:r>
          </w:p>
          <w:p w14:paraId="7D2FFF94">
            <w:pPr>
              <w:pStyle w:val="4"/>
              <w:jc w:val="both"/>
            </w:pPr>
            <w:r>
              <w:rPr>
                <w:rFonts w:ascii="仿宋_GB2312" w:hAnsi="仿宋_GB2312" w:eastAsia="仿宋_GB2312" w:cs="仿宋_GB2312"/>
                <w:color w:val="000000"/>
                <w:sz w:val="28"/>
              </w:rPr>
              <w:t>（6）颅骨铣手柄：1把；</w:t>
            </w:r>
          </w:p>
          <w:p w14:paraId="6D071134">
            <w:pPr>
              <w:pStyle w:val="4"/>
              <w:jc w:val="both"/>
            </w:pPr>
            <w:r>
              <w:rPr>
                <w:rFonts w:ascii="仿宋_GB2312" w:hAnsi="仿宋_GB2312" w:eastAsia="仿宋_GB2312" w:cs="仿宋_GB2312"/>
                <w:color w:val="000000"/>
                <w:sz w:val="28"/>
              </w:rPr>
              <w:t>（7）铣刀：3支；</w:t>
            </w:r>
          </w:p>
          <w:p w14:paraId="1B87C418">
            <w:pPr>
              <w:pStyle w:val="4"/>
              <w:jc w:val="both"/>
            </w:pPr>
            <w:r>
              <w:rPr>
                <w:rFonts w:ascii="仿宋_GB2312" w:hAnsi="仿宋_GB2312" w:eastAsia="仿宋_GB2312" w:cs="仿宋_GB2312"/>
                <w:color w:val="000000"/>
                <w:sz w:val="28"/>
              </w:rPr>
              <w:t>（8）磨钻手柄：1把；</w:t>
            </w:r>
          </w:p>
          <w:p w14:paraId="00FECE86">
            <w:pPr>
              <w:pStyle w:val="4"/>
              <w:jc w:val="both"/>
            </w:pPr>
            <w:r>
              <w:rPr>
                <w:rFonts w:ascii="仿宋_GB2312" w:hAnsi="仿宋_GB2312" w:eastAsia="仿宋_GB2312" w:cs="仿宋_GB2312"/>
                <w:color w:val="000000"/>
                <w:sz w:val="28"/>
              </w:rPr>
              <w:t>（9）金刚砂球形磨钻头：3支；</w:t>
            </w:r>
          </w:p>
          <w:p w14:paraId="7CC0D4D1">
            <w:pPr>
              <w:pStyle w:val="4"/>
              <w:jc w:val="both"/>
            </w:pPr>
            <w:r>
              <w:rPr>
                <w:rFonts w:ascii="仿宋_GB2312" w:hAnsi="仿宋_GB2312" w:eastAsia="仿宋_GB2312" w:cs="仿宋_GB2312"/>
                <w:color w:val="000000"/>
                <w:sz w:val="28"/>
              </w:rPr>
              <w:t>（10）不锈钢球形磨钻头：3支。</w:t>
            </w:r>
          </w:p>
        </w:tc>
      </w:tr>
    </w:tbl>
    <w:p w14:paraId="1CD8E0A5">
      <w:pPr>
        <w:pStyle w:val="4"/>
        <w:jc w:val="left"/>
        <w:outlineLvl w:val="2"/>
      </w:pPr>
      <w:r>
        <w:rPr>
          <w:rFonts w:ascii="仿宋_GB2312" w:hAnsi="仿宋_GB2312" w:eastAsia="仿宋_GB2312" w:cs="仿宋_GB2312"/>
          <w:b/>
          <w:sz w:val="28"/>
        </w:rPr>
        <w:t>3.3.服务要求</w:t>
      </w:r>
    </w:p>
    <w:p w14:paraId="1AD1079F">
      <w:pPr>
        <w:pStyle w:val="4"/>
        <w:jc w:val="left"/>
        <w:outlineLvl w:val="3"/>
      </w:pPr>
      <w:r>
        <w:rPr>
          <w:rFonts w:ascii="仿宋_GB2312" w:hAnsi="仿宋_GB2312" w:eastAsia="仿宋_GB2312" w:cs="仿宋_GB2312"/>
          <w:b/>
          <w:sz w:val="24"/>
        </w:rPr>
        <w:t>3.3.1.服务内容要求</w:t>
      </w:r>
    </w:p>
    <w:p w14:paraId="3FD24258">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3D9380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308BCD1">
            <w:pPr>
              <w:pStyle w:val="4"/>
              <w:jc w:val="center"/>
            </w:pPr>
            <w:r>
              <w:rPr>
                <w:rFonts w:ascii="仿宋_GB2312" w:hAnsi="仿宋_GB2312" w:eastAsia="仿宋_GB2312" w:cs="仿宋_GB2312"/>
              </w:rPr>
              <w:t xml:space="preserve"> 序号</w:t>
            </w:r>
          </w:p>
        </w:tc>
        <w:tc>
          <w:tcPr>
            <w:tcW w:w="581" w:type="dxa"/>
          </w:tcPr>
          <w:p w14:paraId="11D6EF68">
            <w:pPr>
              <w:pStyle w:val="4"/>
              <w:jc w:val="center"/>
            </w:pPr>
            <w:r>
              <w:rPr>
                <w:rFonts w:ascii="仿宋_GB2312" w:hAnsi="仿宋_GB2312" w:eastAsia="仿宋_GB2312" w:cs="仿宋_GB2312"/>
              </w:rPr>
              <w:t xml:space="preserve"> 符号标识</w:t>
            </w:r>
          </w:p>
        </w:tc>
        <w:tc>
          <w:tcPr>
            <w:tcW w:w="1495" w:type="dxa"/>
          </w:tcPr>
          <w:p w14:paraId="7490B831">
            <w:pPr>
              <w:pStyle w:val="4"/>
              <w:jc w:val="center"/>
            </w:pPr>
            <w:r>
              <w:rPr>
                <w:rFonts w:ascii="仿宋_GB2312" w:hAnsi="仿宋_GB2312" w:eastAsia="仿宋_GB2312" w:cs="仿宋_GB2312"/>
              </w:rPr>
              <w:t xml:space="preserve"> 服务要求名称</w:t>
            </w:r>
          </w:p>
        </w:tc>
        <w:tc>
          <w:tcPr>
            <w:tcW w:w="5814" w:type="dxa"/>
          </w:tcPr>
          <w:p w14:paraId="747D6754">
            <w:pPr>
              <w:pStyle w:val="4"/>
              <w:jc w:val="center"/>
            </w:pPr>
            <w:r>
              <w:rPr>
                <w:rFonts w:ascii="仿宋_GB2312" w:hAnsi="仿宋_GB2312" w:eastAsia="仿宋_GB2312" w:cs="仿宋_GB2312"/>
              </w:rPr>
              <w:t xml:space="preserve"> 服务要求内容</w:t>
            </w:r>
          </w:p>
        </w:tc>
      </w:tr>
      <w:tr w14:paraId="1E67DD0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10E3568">
            <w:pPr>
              <w:pStyle w:val="4"/>
              <w:jc w:val="center"/>
            </w:pPr>
            <w:r>
              <w:rPr>
                <w:rFonts w:ascii="仿宋_GB2312" w:hAnsi="仿宋_GB2312" w:eastAsia="仿宋_GB2312" w:cs="仿宋_GB2312"/>
              </w:rPr>
              <w:t>1</w:t>
            </w:r>
          </w:p>
        </w:tc>
        <w:tc>
          <w:tcPr>
            <w:tcW w:w="581" w:type="dxa"/>
          </w:tcPr>
          <w:p w14:paraId="64F14FC9"/>
        </w:tc>
        <w:tc>
          <w:tcPr>
            <w:tcW w:w="1495" w:type="dxa"/>
          </w:tcPr>
          <w:p w14:paraId="4E129209">
            <w:pPr>
              <w:pStyle w:val="4"/>
              <w:jc w:val="left"/>
            </w:pPr>
            <w:r>
              <w:rPr>
                <w:rFonts w:ascii="仿宋_GB2312" w:hAnsi="仿宋_GB2312" w:eastAsia="仿宋_GB2312" w:cs="仿宋_GB2312"/>
              </w:rPr>
              <w:t>售后服务要求</w:t>
            </w:r>
          </w:p>
        </w:tc>
        <w:tc>
          <w:tcPr>
            <w:tcW w:w="5814" w:type="dxa"/>
          </w:tcPr>
          <w:p w14:paraId="3E73FB70">
            <w:pPr>
              <w:pStyle w:val="4"/>
              <w:jc w:val="both"/>
            </w:pPr>
            <w:r>
              <w:rPr>
                <w:rFonts w:ascii="仿宋_GB2312" w:hAnsi="仿宋_GB2312" w:eastAsia="仿宋_GB2312" w:cs="仿宋_GB2312"/>
                <w:sz w:val="28"/>
              </w:rPr>
              <w:t>（1）实施要求：投标人应根据本项目产品安装要求制定项目实施总体方案与技术措施，熟悉项目基本情况，最少包括背景分析、安装条件及位置分析，明确实施重难点并提出有效解决措施，保障在交货期内产品顺利安装完成。（2）项目管理机构：投标人应具备与项目内容相关的项目管理机构，并根据本项目实施要求配备项目管理机构及技术人员，明确人员主要工作内容及职责，责任划分明确，体现人员的协调配合，确保产品在安装及维护阶段具有技术保障。（3）质量要求：①零配件更换及维修保养均不再收取任何费用，相关费用均已包含在投标人报价中，投标人需提供承诺函并加盖鲜章；如有配套软件需提供终身升级服务。质保期内维修需由生产厂家维修，并承诺提供厂家质保合同或联系厂家官方电话。②在出厂、运输、安装及使用等过程中，投标人应具备相关质量保障措施确保产品质量，提供质量管理体系、职责及措施，确保原厂质保及耗材使用的一致性，并具有质量考核标准，形成约束机制，保障产品的正常使用。（4）故障处理要求：有完善的故障处理流程，有在线应用服务中心，实时解决机器的问题；设有维修服务网点，有专业的维修工程师团队，提供相关证明文件并列举姓名和电话。当产品出现故障时，中标人应在接到通知后30分钟内提供电话或视频等服务响应，若需现场处理的问题须派生产厂家在职工程师在24小时内到达现场，72小时内完成维修。如一时无法修复，则提供备用设备保障产品正常使用。在中国境内有零部件储备仓库，能及时提供配件，保证维修速度，设备配件能保证10年以上的供应期。（5）培训要求：中标人应在到货5天内派工程技术人员到达现场，在招标人的技术人员在场的情况下开箱清点货物，随后完成安装调试和培训；负责货物的装卸运输、收发货、安装、调试、存放、培训等，直到招标人能正常使用，所需的一切材料、人工、备件、专业工具等由中标人负责；本项目如涉及移机服务，安装设计及布置及检测相关工作由中标人完成，直至达到设备正常运行；所产生的费用均包括在报价总价格中。在产品安装调试完成后，中标人应派具有专业技能的工程师及时对操作人员的进行专业培训，直至操作人员能独立操作为止。投标人应制定培训计划及方案，保障培训成效，达到招标人使用需求。（6）应急处理要求：为保障产品的正常使用，投标人应具备应急处理能力，对不可预见情况具备应急处理方案，确保在质保期内产品正常运行与使用。在以上内容的基础上，单项内容按投标人自身的理解结合本项目综合评分明细表进行细化编制，编制内容应符合本项目实际情况，应符合国家现行政策及行业规定。</w:t>
            </w:r>
          </w:p>
        </w:tc>
      </w:tr>
      <w:tr w14:paraId="7CEFC6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EC256A2">
            <w:pPr>
              <w:pStyle w:val="4"/>
              <w:jc w:val="center"/>
            </w:pPr>
            <w:r>
              <w:rPr>
                <w:rFonts w:ascii="仿宋_GB2312" w:hAnsi="仿宋_GB2312" w:eastAsia="仿宋_GB2312" w:cs="仿宋_GB2312"/>
              </w:rPr>
              <w:t>2</w:t>
            </w:r>
          </w:p>
        </w:tc>
        <w:tc>
          <w:tcPr>
            <w:tcW w:w="581" w:type="dxa"/>
          </w:tcPr>
          <w:p w14:paraId="004834DB">
            <w:pPr>
              <w:pStyle w:val="4"/>
              <w:jc w:val="center"/>
            </w:pPr>
            <w:r>
              <w:rPr>
                <w:rFonts w:ascii="仿宋_GB2312" w:hAnsi="仿宋_GB2312" w:eastAsia="仿宋_GB2312" w:cs="仿宋_GB2312"/>
              </w:rPr>
              <w:t>★</w:t>
            </w:r>
          </w:p>
        </w:tc>
        <w:tc>
          <w:tcPr>
            <w:tcW w:w="1495" w:type="dxa"/>
          </w:tcPr>
          <w:p w14:paraId="5D9B7B3E">
            <w:pPr>
              <w:pStyle w:val="4"/>
              <w:jc w:val="left"/>
            </w:pPr>
            <w:r>
              <w:rPr>
                <w:rFonts w:ascii="仿宋_GB2312" w:hAnsi="仿宋_GB2312" w:eastAsia="仿宋_GB2312" w:cs="仿宋_GB2312"/>
              </w:rPr>
              <w:t>售后服务要求</w:t>
            </w:r>
          </w:p>
        </w:tc>
        <w:tc>
          <w:tcPr>
            <w:tcW w:w="5814" w:type="dxa"/>
          </w:tcPr>
          <w:p w14:paraId="2FB3965D">
            <w:pPr>
              <w:pStyle w:val="4"/>
              <w:jc w:val="both"/>
            </w:pPr>
            <w:r>
              <w:rPr>
                <w:rFonts w:ascii="仿宋_GB2312" w:hAnsi="仿宋_GB2312" w:eastAsia="仿宋_GB2312" w:cs="仿宋_GB2312"/>
                <w:sz w:val="28"/>
              </w:rPr>
              <w:t>质保期：≥3年。使用期限：≥5年。所提供产品为非库存产品，其交货时，生产时间不超过一年。</w:t>
            </w:r>
          </w:p>
        </w:tc>
      </w:tr>
      <w:tr w14:paraId="002D47F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435E0DA5">
            <w:pPr>
              <w:pStyle w:val="4"/>
              <w:jc w:val="center"/>
            </w:pPr>
            <w:r>
              <w:rPr>
                <w:rFonts w:ascii="仿宋_GB2312" w:hAnsi="仿宋_GB2312" w:eastAsia="仿宋_GB2312" w:cs="仿宋_GB2312"/>
              </w:rPr>
              <w:t>3</w:t>
            </w:r>
          </w:p>
        </w:tc>
        <w:tc>
          <w:tcPr>
            <w:tcW w:w="581" w:type="dxa"/>
          </w:tcPr>
          <w:p w14:paraId="65870961"/>
        </w:tc>
        <w:tc>
          <w:tcPr>
            <w:tcW w:w="1495" w:type="dxa"/>
          </w:tcPr>
          <w:p w14:paraId="0C7D035F">
            <w:pPr>
              <w:pStyle w:val="4"/>
              <w:jc w:val="left"/>
            </w:pPr>
            <w:r>
              <w:rPr>
                <w:rFonts w:ascii="仿宋_GB2312" w:hAnsi="仿宋_GB2312" w:eastAsia="仿宋_GB2312" w:cs="仿宋_GB2312"/>
              </w:rPr>
              <w:t>综合实力</w:t>
            </w:r>
          </w:p>
        </w:tc>
        <w:tc>
          <w:tcPr>
            <w:tcW w:w="5814" w:type="dxa"/>
          </w:tcPr>
          <w:p w14:paraId="1714BBD3">
            <w:pPr>
              <w:pStyle w:val="4"/>
              <w:jc w:val="both"/>
            </w:pPr>
            <w:r>
              <w:rPr>
                <w:rFonts w:ascii="仿宋_GB2312" w:hAnsi="仿宋_GB2312" w:eastAsia="仿宋_GB2312" w:cs="仿宋_GB2312"/>
                <w:sz w:val="28"/>
              </w:rPr>
              <w:t>为保障产品顺利交付，供应商应具备履行过类似本项目的经验并提供相关证明材料。</w:t>
            </w:r>
          </w:p>
        </w:tc>
      </w:tr>
      <w:tr w14:paraId="54ED01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5C865051">
            <w:pPr>
              <w:pStyle w:val="4"/>
              <w:jc w:val="center"/>
            </w:pPr>
            <w:r>
              <w:rPr>
                <w:rFonts w:ascii="仿宋_GB2312" w:hAnsi="仿宋_GB2312" w:eastAsia="仿宋_GB2312" w:cs="仿宋_GB2312"/>
              </w:rPr>
              <w:t>4</w:t>
            </w:r>
          </w:p>
        </w:tc>
        <w:tc>
          <w:tcPr>
            <w:tcW w:w="581" w:type="dxa"/>
          </w:tcPr>
          <w:p w14:paraId="46885426">
            <w:pPr>
              <w:pStyle w:val="4"/>
              <w:jc w:val="center"/>
            </w:pPr>
            <w:r>
              <w:rPr>
                <w:rFonts w:ascii="仿宋_GB2312" w:hAnsi="仿宋_GB2312" w:eastAsia="仿宋_GB2312" w:cs="仿宋_GB2312"/>
              </w:rPr>
              <w:t>★</w:t>
            </w:r>
          </w:p>
        </w:tc>
        <w:tc>
          <w:tcPr>
            <w:tcW w:w="1495" w:type="dxa"/>
          </w:tcPr>
          <w:p w14:paraId="265E2675">
            <w:pPr>
              <w:pStyle w:val="4"/>
              <w:jc w:val="left"/>
            </w:pPr>
            <w:r>
              <w:rPr>
                <w:rFonts w:ascii="仿宋_GB2312" w:hAnsi="仿宋_GB2312" w:eastAsia="仿宋_GB2312" w:cs="仿宋_GB2312"/>
              </w:rPr>
              <w:t>质量标准</w:t>
            </w:r>
          </w:p>
        </w:tc>
        <w:tc>
          <w:tcPr>
            <w:tcW w:w="5814" w:type="dxa"/>
          </w:tcPr>
          <w:p w14:paraId="39849E33">
            <w:pPr>
              <w:pStyle w:val="4"/>
              <w:jc w:val="both"/>
            </w:pPr>
            <w:r>
              <w:rPr>
                <w:rFonts w:ascii="仿宋_GB2312" w:hAnsi="仿宋_GB2312" w:eastAsia="仿宋_GB2312" w:cs="仿宋_GB2312"/>
                <w:sz w:val="28"/>
              </w:rPr>
              <w:t>国家或行业主管部门对本项目的技术标准、质量标准等有强制性规定的，供应商响应产品必须符合其要求。</w:t>
            </w:r>
          </w:p>
        </w:tc>
      </w:tr>
    </w:tbl>
    <w:p w14:paraId="064A636D">
      <w:pPr>
        <w:pStyle w:val="4"/>
        <w:jc w:val="left"/>
        <w:outlineLvl w:val="3"/>
      </w:pPr>
      <w:r>
        <w:rPr>
          <w:rFonts w:ascii="仿宋_GB2312" w:hAnsi="仿宋_GB2312" w:eastAsia="仿宋_GB2312" w:cs="仿宋_GB2312"/>
          <w:b/>
          <w:sz w:val="24"/>
        </w:rPr>
        <w:t>3.3.2.商务要求</w:t>
      </w:r>
    </w:p>
    <w:p w14:paraId="5BA5F721">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4C459D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482010F">
            <w:pPr>
              <w:pStyle w:val="4"/>
              <w:jc w:val="center"/>
            </w:pPr>
            <w:r>
              <w:rPr>
                <w:rFonts w:ascii="仿宋_GB2312" w:hAnsi="仿宋_GB2312" w:eastAsia="仿宋_GB2312" w:cs="仿宋_GB2312"/>
              </w:rPr>
              <w:t>序号</w:t>
            </w:r>
          </w:p>
        </w:tc>
        <w:tc>
          <w:tcPr>
            <w:tcW w:w="581" w:type="dxa"/>
          </w:tcPr>
          <w:p w14:paraId="26A89CEC">
            <w:pPr>
              <w:pStyle w:val="4"/>
              <w:jc w:val="center"/>
            </w:pPr>
            <w:r>
              <w:rPr>
                <w:rFonts w:ascii="仿宋_GB2312" w:hAnsi="仿宋_GB2312" w:eastAsia="仿宋_GB2312" w:cs="仿宋_GB2312"/>
              </w:rPr>
              <w:t>符号标识</w:t>
            </w:r>
          </w:p>
        </w:tc>
        <w:tc>
          <w:tcPr>
            <w:tcW w:w="1495" w:type="dxa"/>
          </w:tcPr>
          <w:p w14:paraId="1424A98D">
            <w:pPr>
              <w:pStyle w:val="4"/>
              <w:jc w:val="center"/>
            </w:pPr>
            <w:r>
              <w:rPr>
                <w:rFonts w:ascii="仿宋_GB2312" w:hAnsi="仿宋_GB2312" w:eastAsia="仿宋_GB2312" w:cs="仿宋_GB2312"/>
              </w:rPr>
              <w:t>商务要求名称</w:t>
            </w:r>
          </w:p>
        </w:tc>
        <w:tc>
          <w:tcPr>
            <w:tcW w:w="5814" w:type="dxa"/>
          </w:tcPr>
          <w:p w14:paraId="1320EBBD">
            <w:pPr>
              <w:pStyle w:val="4"/>
              <w:jc w:val="center"/>
            </w:pPr>
            <w:r>
              <w:rPr>
                <w:rFonts w:ascii="仿宋_GB2312" w:hAnsi="仿宋_GB2312" w:eastAsia="仿宋_GB2312" w:cs="仿宋_GB2312"/>
              </w:rPr>
              <w:t>商务要求内容</w:t>
            </w:r>
          </w:p>
        </w:tc>
      </w:tr>
      <w:tr w14:paraId="4DD63DE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D069A96">
            <w:pPr>
              <w:pStyle w:val="4"/>
              <w:jc w:val="center"/>
            </w:pPr>
            <w:r>
              <w:rPr>
                <w:rFonts w:ascii="仿宋_GB2312" w:hAnsi="仿宋_GB2312" w:eastAsia="仿宋_GB2312" w:cs="仿宋_GB2312"/>
              </w:rPr>
              <w:t>1</w:t>
            </w:r>
          </w:p>
        </w:tc>
        <w:tc>
          <w:tcPr>
            <w:tcW w:w="581" w:type="dxa"/>
          </w:tcPr>
          <w:p w14:paraId="018AEB85">
            <w:pPr>
              <w:pStyle w:val="4"/>
              <w:jc w:val="center"/>
            </w:pPr>
            <w:r>
              <w:rPr>
                <w:rFonts w:ascii="仿宋_GB2312" w:hAnsi="仿宋_GB2312" w:eastAsia="仿宋_GB2312" w:cs="仿宋_GB2312"/>
              </w:rPr>
              <w:t>★</w:t>
            </w:r>
          </w:p>
        </w:tc>
        <w:tc>
          <w:tcPr>
            <w:tcW w:w="1495" w:type="dxa"/>
          </w:tcPr>
          <w:p w14:paraId="74EC89BB">
            <w:pPr>
              <w:pStyle w:val="4"/>
              <w:jc w:val="left"/>
            </w:pPr>
            <w:r>
              <w:rPr>
                <w:rFonts w:ascii="仿宋_GB2312" w:hAnsi="仿宋_GB2312" w:eastAsia="仿宋_GB2312" w:cs="仿宋_GB2312"/>
              </w:rPr>
              <w:t>交货时间</w:t>
            </w:r>
          </w:p>
        </w:tc>
        <w:tc>
          <w:tcPr>
            <w:tcW w:w="5814" w:type="dxa"/>
          </w:tcPr>
          <w:p w14:paraId="16189D91">
            <w:pPr>
              <w:pStyle w:val="4"/>
              <w:jc w:val="left"/>
            </w:pPr>
            <w:r>
              <w:rPr>
                <w:rFonts w:ascii="仿宋_GB2312" w:hAnsi="仿宋_GB2312" w:eastAsia="仿宋_GB2312" w:cs="仿宋_GB2312"/>
              </w:rPr>
              <w:t>自合同签订之日起30日</w:t>
            </w:r>
          </w:p>
        </w:tc>
      </w:tr>
      <w:tr w14:paraId="0321C2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4B042F1">
            <w:pPr>
              <w:pStyle w:val="4"/>
              <w:jc w:val="center"/>
            </w:pPr>
            <w:r>
              <w:rPr>
                <w:rFonts w:ascii="仿宋_GB2312" w:hAnsi="仿宋_GB2312" w:eastAsia="仿宋_GB2312" w:cs="仿宋_GB2312"/>
              </w:rPr>
              <w:t>2</w:t>
            </w:r>
          </w:p>
        </w:tc>
        <w:tc>
          <w:tcPr>
            <w:tcW w:w="581" w:type="dxa"/>
          </w:tcPr>
          <w:p w14:paraId="4859BA98">
            <w:pPr>
              <w:pStyle w:val="4"/>
              <w:jc w:val="center"/>
            </w:pPr>
            <w:r>
              <w:rPr>
                <w:rFonts w:ascii="仿宋_GB2312" w:hAnsi="仿宋_GB2312" w:eastAsia="仿宋_GB2312" w:cs="仿宋_GB2312"/>
              </w:rPr>
              <w:t>★</w:t>
            </w:r>
          </w:p>
        </w:tc>
        <w:tc>
          <w:tcPr>
            <w:tcW w:w="1495" w:type="dxa"/>
          </w:tcPr>
          <w:p w14:paraId="7F48A0B9">
            <w:pPr>
              <w:pStyle w:val="4"/>
              <w:jc w:val="left"/>
            </w:pPr>
            <w:r>
              <w:rPr>
                <w:rFonts w:ascii="仿宋_GB2312" w:hAnsi="仿宋_GB2312" w:eastAsia="仿宋_GB2312" w:cs="仿宋_GB2312"/>
              </w:rPr>
              <w:t>交货地点</w:t>
            </w:r>
          </w:p>
        </w:tc>
        <w:tc>
          <w:tcPr>
            <w:tcW w:w="5814" w:type="dxa"/>
          </w:tcPr>
          <w:p w14:paraId="60BD5B6F">
            <w:pPr>
              <w:pStyle w:val="4"/>
              <w:jc w:val="left"/>
            </w:pPr>
            <w:r>
              <w:rPr>
                <w:rFonts w:ascii="仿宋_GB2312" w:hAnsi="仿宋_GB2312" w:eastAsia="仿宋_GB2312" w:cs="仿宋_GB2312"/>
              </w:rPr>
              <w:t>自贡市第三人民医院</w:t>
            </w:r>
          </w:p>
        </w:tc>
      </w:tr>
      <w:tr w14:paraId="77BE9C9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4F44830">
            <w:pPr>
              <w:pStyle w:val="4"/>
              <w:jc w:val="center"/>
            </w:pPr>
            <w:r>
              <w:rPr>
                <w:rFonts w:ascii="仿宋_GB2312" w:hAnsi="仿宋_GB2312" w:eastAsia="仿宋_GB2312" w:cs="仿宋_GB2312"/>
              </w:rPr>
              <w:t>3</w:t>
            </w:r>
          </w:p>
        </w:tc>
        <w:tc>
          <w:tcPr>
            <w:tcW w:w="581" w:type="dxa"/>
          </w:tcPr>
          <w:p w14:paraId="0683F0BE">
            <w:pPr>
              <w:pStyle w:val="4"/>
              <w:jc w:val="center"/>
            </w:pPr>
            <w:r>
              <w:rPr>
                <w:rFonts w:ascii="仿宋_GB2312" w:hAnsi="仿宋_GB2312" w:eastAsia="仿宋_GB2312" w:cs="仿宋_GB2312"/>
              </w:rPr>
              <w:t>★</w:t>
            </w:r>
          </w:p>
        </w:tc>
        <w:tc>
          <w:tcPr>
            <w:tcW w:w="1495" w:type="dxa"/>
          </w:tcPr>
          <w:p w14:paraId="750780D4">
            <w:pPr>
              <w:pStyle w:val="4"/>
              <w:jc w:val="left"/>
            </w:pPr>
            <w:r>
              <w:rPr>
                <w:rFonts w:ascii="仿宋_GB2312" w:hAnsi="仿宋_GB2312" w:eastAsia="仿宋_GB2312" w:cs="仿宋_GB2312"/>
              </w:rPr>
              <w:t>支付方式</w:t>
            </w:r>
          </w:p>
        </w:tc>
        <w:tc>
          <w:tcPr>
            <w:tcW w:w="5814" w:type="dxa"/>
          </w:tcPr>
          <w:p w14:paraId="2A261F16">
            <w:pPr>
              <w:pStyle w:val="4"/>
              <w:jc w:val="left"/>
            </w:pPr>
            <w:r>
              <w:rPr>
                <w:rFonts w:ascii="仿宋_GB2312" w:hAnsi="仿宋_GB2312" w:eastAsia="仿宋_GB2312" w:cs="仿宋_GB2312"/>
              </w:rPr>
              <w:t>分期付款</w:t>
            </w:r>
          </w:p>
        </w:tc>
      </w:tr>
      <w:tr w14:paraId="01DC2B7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3D11EDD">
            <w:pPr>
              <w:pStyle w:val="4"/>
              <w:jc w:val="center"/>
            </w:pPr>
            <w:r>
              <w:rPr>
                <w:rFonts w:ascii="仿宋_GB2312" w:hAnsi="仿宋_GB2312" w:eastAsia="仿宋_GB2312" w:cs="仿宋_GB2312"/>
              </w:rPr>
              <w:t>4</w:t>
            </w:r>
          </w:p>
        </w:tc>
        <w:tc>
          <w:tcPr>
            <w:tcW w:w="581" w:type="dxa"/>
          </w:tcPr>
          <w:p w14:paraId="2A5D9B92">
            <w:pPr>
              <w:pStyle w:val="4"/>
              <w:jc w:val="center"/>
            </w:pPr>
            <w:r>
              <w:rPr>
                <w:rFonts w:ascii="仿宋_GB2312" w:hAnsi="仿宋_GB2312" w:eastAsia="仿宋_GB2312" w:cs="仿宋_GB2312"/>
              </w:rPr>
              <w:t>★</w:t>
            </w:r>
          </w:p>
        </w:tc>
        <w:tc>
          <w:tcPr>
            <w:tcW w:w="1495" w:type="dxa"/>
          </w:tcPr>
          <w:p w14:paraId="45B29A53">
            <w:pPr>
              <w:pStyle w:val="4"/>
              <w:jc w:val="left"/>
            </w:pPr>
            <w:r>
              <w:rPr>
                <w:rFonts w:ascii="仿宋_GB2312" w:hAnsi="仿宋_GB2312" w:eastAsia="仿宋_GB2312" w:cs="仿宋_GB2312"/>
              </w:rPr>
              <w:t>付款进度安排</w:t>
            </w:r>
          </w:p>
        </w:tc>
        <w:tc>
          <w:tcPr>
            <w:tcW w:w="5814" w:type="dxa"/>
          </w:tcPr>
          <w:p w14:paraId="3770476F">
            <w:pPr>
              <w:pStyle w:val="4"/>
              <w:jc w:val="left"/>
            </w:pPr>
            <w:r>
              <w:rPr>
                <w:rFonts w:ascii="仿宋_GB2312" w:hAnsi="仿宋_GB2312" w:eastAsia="仿宋_GB2312" w:cs="仿宋_GB2312"/>
              </w:rPr>
              <w:t>1、签订合同，成交供应商须向采购人出具合法有效的增值税发票及相关凭证等材料后，达到付款条件起10日内，支付合同总金额的90.00%</w:t>
            </w:r>
          </w:p>
          <w:p w14:paraId="0580BD18">
            <w:pPr>
              <w:pStyle w:val="4"/>
              <w:jc w:val="left"/>
            </w:pPr>
            <w:r>
              <w:rPr>
                <w:rFonts w:ascii="仿宋_GB2312" w:hAnsi="仿宋_GB2312" w:eastAsia="仿宋_GB2312" w:cs="仿宋_GB2312"/>
              </w:rPr>
              <w:t>2、货物交付最终全面验收完成1年后，成交供应商须向采购人出具合法有效的增值税发票及相关凭证等材料后，达到付款条件起10日内，支付合同总金额的10.00%</w:t>
            </w:r>
          </w:p>
        </w:tc>
      </w:tr>
      <w:tr w14:paraId="0EB082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B083888">
            <w:pPr>
              <w:pStyle w:val="4"/>
              <w:jc w:val="center"/>
            </w:pPr>
            <w:r>
              <w:rPr>
                <w:rFonts w:ascii="仿宋_GB2312" w:hAnsi="仿宋_GB2312" w:eastAsia="仿宋_GB2312" w:cs="仿宋_GB2312"/>
              </w:rPr>
              <w:t>5</w:t>
            </w:r>
          </w:p>
        </w:tc>
        <w:tc>
          <w:tcPr>
            <w:tcW w:w="581" w:type="dxa"/>
          </w:tcPr>
          <w:p w14:paraId="7A34CFD3">
            <w:pPr>
              <w:pStyle w:val="4"/>
              <w:jc w:val="center"/>
            </w:pPr>
            <w:r>
              <w:rPr>
                <w:rFonts w:ascii="仿宋_GB2312" w:hAnsi="仿宋_GB2312" w:eastAsia="仿宋_GB2312" w:cs="仿宋_GB2312"/>
              </w:rPr>
              <w:t>★</w:t>
            </w:r>
          </w:p>
        </w:tc>
        <w:tc>
          <w:tcPr>
            <w:tcW w:w="1495" w:type="dxa"/>
          </w:tcPr>
          <w:p w14:paraId="31FFB645">
            <w:pPr>
              <w:pStyle w:val="4"/>
              <w:jc w:val="left"/>
            </w:pPr>
            <w:r>
              <w:rPr>
                <w:rFonts w:ascii="仿宋_GB2312" w:hAnsi="仿宋_GB2312" w:eastAsia="仿宋_GB2312" w:cs="仿宋_GB2312"/>
              </w:rPr>
              <w:t>验收、交付标准和方法</w:t>
            </w:r>
          </w:p>
        </w:tc>
        <w:tc>
          <w:tcPr>
            <w:tcW w:w="5814" w:type="dxa"/>
          </w:tcPr>
          <w:p w14:paraId="4F9BE14C">
            <w:pPr>
              <w:pStyle w:val="4"/>
              <w:jc w:val="left"/>
            </w:pPr>
            <w:r>
              <w:rPr>
                <w:rFonts w:ascii="仿宋_GB2312" w:hAnsi="仿宋_GB2312" w:eastAsia="仿宋_GB2312" w:cs="仿宋_GB2312"/>
              </w:rPr>
              <w:t>1、验收由甲方组织，乙方配合进行： （1）验收标准：按国家有关规定以及甲方招标文件的质量要求和技术指标、乙方的投标文件及承诺与本合同约定标准进行验收；甲乙双方如对质量要求和技术指标的约定标准有相互抵触或异议的事项，由甲方在招标与投标文件中按质量要求和技术指标比较优胜的原则确定该项的约定标准进行验收； （2）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 （3）如质量验收合格，双方签署质量验收报告。 ①货物安装完成后，乙方提交书面验收申请，甲方无故不进行验收工作并已使用货物的，视同已安装调试完成并验收合格。 ②乙方应将所提供货物的装箱清单、配件、随机工具、用户使用手册、原厂保修卡等资料交付给甲方；乙方不能完整交付货物及本款规定的单证和工具的，必须负责补齐，否则视为未按合同约定交货。 ③如货物经乙方3次维修仍不能达到合同约定的质量标准，甲方有权退货，并视作乙方不能交付货物而须支付违约赔偿金给甲方，甲方还可依法追究乙方的违约责任。  ④其他未尽事宜应严格按照财政部《关于进一步加强政府采购需求和履约验收管理的指导意见》财库〔2016〕205号的要求进行。 2、验收要求： （1）验收方法和标准：按照采购文件要求、响应文件承诺及《财政部关于进一步加强政府采购需求和履约验收管理的指导意见》（财库〔2016〕205号）、《财政部关于印发《政府采购需求管理办法》的通知》（财库〔2021〕22号）文件等有关规定进行验收。 （2）本项目面向群体的群众不特定，受众数量大，组织群众监督机构参与验收较难，故不需相关群众监督机构参与项目验收。 （3）验收结果合格的，成交供应商凭验收报告办理相关手续；验收结果不合格的，将不予支付采购资金。 （4）验收方式：一次性验收。 （5）验收标准：验收标准以采购文件为准，提供以下内容进行验收： ①成交通知书； ②项目采购合同； ③成交供应商响应文件； ④项目部署资料（项目部署信息表）； ⑤项目总结报告； ⑥项目验收报告（报审表）</w:t>
            </w:r>
          </w:p>
        </w:tc>
      </w:tr>
      <w:tr w14:paraId="4FB67A6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80B2EB9">
            <w:pPr>
              <w:pStyle w:val="4"/>
              <w:jc w:val="center"/>
            </w:pPr>
            <w:r>
              <w:rPr>
                <w:rFonts w:ascii="仿宋_GB2312" w:hAnsi="仿宋_GB2312" w:eastAsia="仿宋_GB2312" w:cs="仿宋_GB2312"/>
              </w:rPr>
              <w:t>6</w:t>
            </w:r>
          </w:p>
        </w:tc>
        <w:tc>
          <w:tcPr>
            <w:tcW w:w="581" w:type="dxa"/>
          </w:tcPr>
          <w:p w14:paraId="7D8D25D4">
            <w:pPr>
              <w:pStyle w:val="4"/>
              <w:jc w:val="center"/>
            </w:pPr>
            <w:r>
              <w:rPr>
                <w:rFonts w:ascii="仿宋_GB2312" w:hAnsi="仿宋_GB2312" w:eastAsia="仿宋_GB2312" w:cs="仿宋_GB2312"/>
              </w:rPr>
              <w:t>★</w:t>
            </w:r>
          </w:p>
        </w:tc>
        <w:tc>
          <w:tcPr>
            <w:tcW w:w="1495" w:type="dxa"/>
          </w:tcPr>
          <w:p w14:paraId="2502371C">
            <w:pPr>
              <w:pStyle w:val="4"/>
              <w:jc w:val="left"/>
            </w:pPr>
            <w:r>
              <w:rPr>
                <w:rFonts w:ascii="仿宋_GB2312" w:hAnsi="仿宋_GB2312" w:eastAsia="仿宋_GB2312" w:cs="仿宋_GB2312"/>
              </w:rPr>
              <w:t>质量保修范围和保修期</w:t>
            </w:r>
          </w:p>
        </w:tc>
        <w:tc>
          <w:tcPr>
            <w:tcW w:w="5814" w:type="dxa"/>
          </w:tcPr>
          <w:p w14:paraId="5E7A0B73">
            <w:pPr>
              <w:pStyle w:val="4"/>
              <w:jc w:val="left"/>
            </w:pPr>
            <w:r>
              <w:rPr>
                <w:rFonts w:ascii="仿宋_GB2312" w:hAnsi="仿宋_GB2312" w:eastAsia="仿宋_GB2312" w:cs="仿宋_GB2312"/>
              </w:rPr>
              <w:t>①质保期为验收合格后≥3年。质保期内乙方为甲方提供整机保修。 ②乙方负责派合格的工程师到用户现场进行设备安装、调试，达到正常生产要求，买方验收、签字认可。 ③乙方应保证设备生产商或其售后服务商提供的人工保修和含配件保修价格，提供优惠折扣。 ④终身零配件供应：乙方应保证设备停产后的备件供应保证10年，并以优惠的价格提供该设备所需的维修零配件。 ⑤培训：受训人员达到熟练掌握响应设备的操作规程与技能，并提供持续的提高专业应用技能及学术支持平台。</w:t>
            </w:r>
          </w:p>
        </w:tc>
      </w:tr>
      <w:tr w14:paraId="1C0E962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13EE9C0">
            <w:pPr>
              <w:pStyle w:val="4"/>
              <w:jc w:val="center"/>
            </w:pPr>
            <w:r>
              <w:rPr>
                <w:rFonts w:ascii="仿宋_GB2312" w:hAnsi="仿宋_GB2312" w:eastAsia="仿宋_GB2312" w:cs="仿宋_GB2312"/>
              </w:rPr>
              <w:t>7</w:t>
            </w:r>
          </w:p>
        </w:tc>
        <w:tc>
          <w:tcPr>
            <w:tcW w:w="581" w:type="dxa"/>
          </w:tcPr>
          <w:p w14:paraId="2AB67608">
            <w:pPr>
              <w:pStyle w:val="4"/>
              <w:jc w:val="center"/>
            </w:pPr>
            <w:r>
              <w:rPr>
                <w:rFonts w:ascii="仿宋_GB2312" w:hAnsi="仿宋_GB2312" w:eastAsia="仿宋_GB2312" w:cs="仿宋_GB2312"/>
              </w:rPr>
              <w:t>★</w:t>
            </w:r>
          </w:p>
        </w:tc>
        <w:tc>
          <w:tcPr>
            <w:tcW w:w="1495" w:type="dxa"/>
          </w:tcPr>
          <w:p w14:paraId="296CB4DD">
            <w:pPr>
              <w:pStyle w:val="4"/>
              <w:jc w:val="left"/>
            </w:pPr>
            <w:r>
              <w:rPr>
                <w:rFonts w:ascii="仿宋_GB2312" w:hAnsi="仿宋_GB2312" w:eastAsia="仿宋_GB2312" w:cs="仿宋_GB2312"/>
              </w:rPr>
              <w:t>违约责任与解决争议的方法</w:t>
            </w:r>
          </w:p>
        </w:tc>
        <w:tc>
          <w:tcPr>
            <w:tcW w:w="5814" w:type="dxa"/>
          </w:tcPr>
          <w:p w14:paraId="316086CD">
            <w:pPr>
              <w:pStyle w:val="4"/>
              <w:jc w:val="left"/>
            </w:pPr>
            <w:r>
              <w:rPr>
                <w:rFonts w:ascii="仿宋_GB2312" w:hAnsi="仿宋_GB2312" w:eastAsia="仿宋_GB2312" w:cs="仿宋_GB2312"/>
              </w:rPr>
              <w:t>1.甲方违约责任 （1）甲方逾期支付货款的，除应及时补足货款外，还应按中国人民银行活期存款利率向乙方支付逾期货款的利息。 2.乙方违约责任 （1）乙方交付的货物不符合合同规定的，应向甲方支付合同总价百分之五的违约金，同时须在双方约定的交货时间内更换合格的货物给甲方，否则视作乙方不能按时交付货物而违约，按下述第“（3）”项规定向甲方偿付交货违约金和赔偿金。 （2）乙方交货后双方对货物质量有争议，经送交具有法定资格的质量技术监督机构检测后认定货物质量不符合本合同规定标准的，则视为乙方没有按时交货而违约，按下述第“（3）”项规定向甲方偿付交货违约金和赔偿金。 （3）乙方不能按时交付货物或逾期交付部份货物而违约的，除应按约定及时交付货物外，另应向甲方偿付货物总额或逾期交货部份货物额万分之五/天的交货违约金；逾期交货超过30天，甲方有权终止合同，除支付上述交货违约金外，乙方还应按合同总价百分之二十的金额向甲方偿付赔偿金，并须全额退还甲方已付的货款及其利息。 （4）乙方保证本合同货物的权利无瑕疵，包括货物所有权及知识产权等权利。如任何第三方经法院(或仲裁机构)裁决有权对上述货物主张权利或国家机关依法对货物进行没收查处的，乙方除退还甲方已付的货款外，还应另按合同总价百分之二十的金额向甲方支付违约金并赔偿因此给甲方造成的一切损失。 （5）乙方不履行或迟延履行售后维保义务的，每次应向甲方支付合同总价百分之三十的售后违约金，且甲方有权委托第三方维保，由此发生的维保费用由乙方承担。 （6）乙方偿付的违约金、赔偿金不足以弥补甲方损失的，还应将甲方损失尚未弥补的部分补足，赔偿金包括但不限于律师费、诉讼费、鉴定费等一切因维权产生的全部费用。 （7）乙方不得将甲方提供标的项目转包或分包，如有违约甲方有权要求乙方按照合同总金额的百分之二十承担违约责任，并且甲方有权解除本合同。乙方提供服务不符合合同约定，甲方有权终止合同，同时有权要求乙方按照合同总金额的百分之二十承担违约责任，并向甲方退还未产生服务对应的全部费用及其利息。 3.争议解决办法 （1）因货物的质量问题发生争议，由质量技术监督部门或其指定的质量鉴定机构进行质量鉴定。货物符合质量标准的，鉴定费由甲方承担；货物不符合质量标准的，鉴定费由乙方承担。 （2）若发生除质量问题以外的其他争议，双方可协商或由有关部门调解解决，协商或调解不成的，可向甲方所在地的人民法院提起诉讼，通过法律程序解决。</w:t>
            </w:r>
          </w:p>
        </w:tc>
      </w:tr>
      <w:tr w14:paraId="089D4A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7F245109">
            <w:pPr>
              <w:pStyle w:val="4"/>
              <w:jc w:val="center"/>
            </w:pPr>
            <w:r>
              <w:rPr>
                <w:rFonts w:ascii="仿宋_GB2312" w:hAnsi="仿宋_GB2312" w:eastAsia="仿宋_GB2312" w:cs="仿宋_GB2312"/>
              </w:rPr>
              <w:t>8</w:t>
            </w:r>
          </w:p>
        </w:tc>
        <w:tc>
          <w:tcPr>
            <w:tcW w:w="581" w:type="dxa"/>
          </w:tcPr>
          <w:p w14:paraId="0FDA602B">
            <w:pPr>
              <w:pStyle w:val="4"/>
              <w:jc w:val="center"/>
            </w:pPr>
            <w:r>
              <w:rPr>
                <w:rFonts w:ascii="仿宋_GB2312" w:hAnsi="仿宋_GB2312" w:eastAsia="仿宋_GB2312" w:cs="仿宋_GB2312"/>
              </w:rPr>
              <w:t>★</w:t>
            </w:r>
          </w:p>
        </w:tc>
        <w:tc>
          <w:tcPr>
            <w:tcW w:w="1495" w:type="dxa"/>
          </w:tcPr>
          <w:p w14:paraId="388D8469">
            <w:pPr>
              <w:pStyle w:val="4"/>
              <w:jc w:val="left"/>
            </w:pPr>
            <w:r>
              <w:rPr>
                <w:rFonts w:ascii="仿宋_GB2312" w:hAnsi="仿宋_GB2312" w:eastAsia="仿宋_GB2312" w:cs="仿宋_GB2312"/>
              </w:rPr>
              <w:t>包装方式及运输</w:t>
            </w:r>
          </w:p>
        </w:tc>
        <w:tc>
          <w:tcPr>
            <w:tcW w:w="5814" w:type="dxa"/>
          </w:tcPr>
          <w:p w14:paraId="08058003">
            <w:pPr>
              <w:pStyle w:val="4"/>
              <w:jc w:val="left"/>
            </w:pPr>
            <w:r>
              <w:rPr>
                <w:rFonts w:ascii="仿宋_GB2312" w:hAnsi="仿宋_GB2312" w:eastAsia="仿宋_GB2312" w:cs="仿宋_GB2312"/>
              </w:rPr>
              <w:t>涉及的商品包装和快递包装，均应符合《商品包装政府采购需求标准（试行）》《快递包装政府采购需求标准（试行）》的要求，包装应适应于远距离运输、防潮、防震、防锈和防野蛮装卸，以确保货物安全无损运抵指定地点。</w:t>
            </w:r>
          </w:p>
        </w:tc>
      </w:tr>
    </w:tbl>
    <w:p w14:paraId="178A496E">
      <w:pPr>
        <w:pStyle w:val="4"/>
        <w:jc w:val="left"/>
        <w:outlineLvl w:val="2"/>
      </w:pPr>
      <w:r>
        <w:rPr>
          <w:rFonts w:ascii="仿宋_GB2312" w:hAnsi="仿宋_GB2312" w:eastAsia="仿宋_GB2312" w:cs="仿宋_GB2312"/>
          <w:b/>
          <w:sz w:val="28"/>
        </w:rPr>
        <w:t>3.4.其他要求</w:t>
      </w:r>
    </w:p>
    <w:p w14:paraId="12F556E5">
      <w:pPr>
        <w:pStyle w:val="4"/>
        <w:jc w:val="left"/>
      </w:pPr>
      <w:r>
        <w:rPr>
          <w:rFonts w:ascii="仿宋_GB2312" w:hAnsi="仿宋_GB2312" w:eastAsia="仿宋_GB2312" w:cs="仿宋_GB2312"/>
        </w:rPr>
        <w:t>无</w:t>
      </w:r>
    </w:p>
    <w:p w14:paraId="3ADCA22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F633F3"/>
    <w:rsid w:val="62F633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2025-03-31T08:52:00Z</dcterms:created>
  <dc:creator>彩虹排骨</dc:creator>
  <cp:lastModifiedBy>彩虹排骨</cp:lastModifiedBy>
  <dcterms:modified xsi:type="dcterms:W3CDTF">2025-03-31T08:52:35Z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C61DEE77EC2A4A3497D47AADB02ADD8A_11</vt:lpwstr>
  </property>
  <property fmtid="{D5CDD505-2E9C-101B-9397-08002B2CF9AE}" pid="4" name="KSOTemplateDocerSaveRecord">
    <vt:lpwstr>eyJoZGlkIjoiNmJhZjEyNjZiNTliOTI1YTI4ODY1ZDc2Yjg5MWM1YmYiLCJ1c2VySWQiOiIxMjk2NzI4NTE1In0=</vt:lpwstr>
  </property>
</Properties>
</file>