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29123E">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25E277D3">
      <w:pPr>
        <w:pStyle w:val="4"/>
        <w:jc w:val="left"/>
        <w:outlineLvl w:val="2"/>
      </w:pPr>
      <w:r>
        <w:rPr>
          <w:rFonts w:ascii="仿宋_GB2312" w:hAnsi="仿宋_GB2312" w:eastAsia="仿宋_GB2312" w:cs="仿宋_GB2312"/>
          <w:b/>
          <w:sz w:val="28"/>
        </w:rPr>
        <w:t>3.1.采购内容</w:t>
      </w:r>
    </w:p>
    <w:p w14:paraId="4EC88AB3">
      <w:pPr>
        <w:pStyle w:val="4"/>
        <w:jc w:val="left"/>
      </w:pPr>
      <w:r>
        <w:rPr>
          <w:rFonts w:ascii="仿宋_GB2312" w:hAnsi="仿宋_GB2312" w:eastAsia="仿宋_GB2312" w:cs="仿宋_GB2312"/>
        </w:rPr>
        <w:t>采购包1：</w:t>
      </w:r>
    </w:p>
    <w:p w14:paraId="41335F68">
      <w:pPr>
        <w:pStyle w:val="4"/>
        <w:jc w:val="left"/>
      </w:pPr>
      <w:r>
        <w:rPr>
          <w:rFonts w:ascii="仿宋_GB2312" w:hAnsi="仿宋_GB2312" w:eastAsia="仿宋_GB2312" w:cs="仿宋_GB2312"/>
        </w:rPr>
        <w:t>采购包预算金额（元）: 500,000.00</w:t>
      </w:r>
    </w:p>
    <w:p w14:paraId="10564FB4">
      <w:pPr>
        <w:pStyle w:val="4"/>
        <w:jc w:val="left"/>
      </w:pPr>
      <w:r>
        <w:rPr>
          <w:rFonts w:ascii="仿宋_GB2312" w:hAnsi="仿宋_GB2312" w:eastAsia="仿宋_GB2312" w:cs="仿宋_GB2312"/>
        </w:rPr>
        <w:t>采购包最高限价（元）: 500,000.00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7"/>
        <w:gridCol w:w="1116"/>
        <w:gridCol w:w="779"/>
        <w:gridCol w:w="820"/>
        <w:gridCol w:w="1216"/>
        <w:gridCol w:w="739"/>
        <w:gridCol w:w="739"/>
        <w:gridCol w:w="739"/>
        <w:gridCol w:w="739"/>
        <w:gridCol w:w="594"/>
        <w:gridCol w:w="594"/>
      </w:tblGrid>
      <w:tr w14:paraId="31CEFB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56" w:type="dxa"/>
          </w:tcPr>
          <w:p w14:paraId="044D8C5D">
            <w:pPr>
              <w:pStyle w:val="4"/>
              <w:jc w:val="center"/>
            </w:pPr>
            <w:r>
              <w:rPr>
                <w:rFonts w:ascii="仿宋_GB2312" w:hAnsi="仿宋_GB2312" w:eastAsia="仿宋_GB2312" w:cs="仿宋_GB2312"/>
              </w:rPr>
              <w:t>序号</w:t>
            </w:r>
          </w:p>
        </w:tc>
        <w:tc>
          <w:tcPr>
            <w:tcW w:w="821" w:type="dxa"/>
          </w:tcPr>
          <w:p w14:paraId="7408418B">
            <w:pPr>
              <w:pStyle w:val="4"/>
              <w:jc w:val="center"/>
            </w:pPr>
            <w:r>
              <w:rPr>
                <w:rFonts w:ascii="仿宋_GB2312" w:hAnsi="仿宋_GB2312" w:eastAsia="仿宋_GB2312" w:cs="仿宋_GB2312"/>
              </w:rPr>
              <w:t>采购品目名称</w:t>
            </w:r>
          </w:p>
        </w:tc>
        <w:tc>
          <w:tcPr>
            <w:tcW w:w="821" w:type="dxa"/>
          </w:tcPr>
          <w:p w14:paraId="5C12CDDD">
            <w:pPr>
              <w:pStyle w:val="4"/>
              <w:jc w:val="center"/>
            </w:pPr>
            <w:r>
              <w:rPr>
                <w:rFonts w:ascii="仿宋_GB2312" w:hAnsi="仿宋_GB2312" w:eastAsia="仿宋_GB2312" w:cs="仿宋_GB2312"/>
              </w:rPr>
              <w:t>标的名称</w:t>
            </w:r>
          </w:p>
        </w:tc>
        <w:tc>
          <w:tcPr>
            <w:tcW w:w="821" w:type="dxa"/>
          </w:tcPr>
          <w:p w14:paraId="21120264">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03DC2F5C">
            <w:pPr>
              <w:pStyle w:val="4"/>
              <w:jc w:val="center"/>
            </w:pPr>
            <w:r>
              <w:rPr>
                <w:rFonts w:ascii="仿宋_GB2312" w:hAnsi="仿宋_GB2312" w:eastAsia="仿宋_GB2312" w:cs="仿宋_GB2312"/>
              </w:rPr>
              <w:t>标的金额 （元）</w:t>
            </w:r>
          </w:p>
        </w:tc>
        <w:tc>
          <w:tcPr>
            <w:tcW w:w="821" w:type="dxa"/>
          </w:tcPr>
          <w:p w14:paraId="31C68748">
            <w:pPr>
              <w:pStyle w:val="4"/>
              <w:jc w:val="center"/>
            </w:pPr>
            <w:r>
              <w:rPr>
                <w:rFonts w:ascii="仿宋_GB2312" w:hAnsi="仿宋_GB2312" w:eastAsia="仿宋_GB2312" w:cs="仿宋_GB2312"/>
              </w:rPr>
              <w:t>所属行业</w:t>
            </w:r>
          </w:p>
        </w:tc>
        <w:tc>
          <w:tcPr>
            <w:tcW w:w="821" w:type="dxa"/>
          </w:tcPr>
          <w:p w14:paraId="787E39C9">
            <w:pPr>
              <w:pStyle w:val="4"/>
              <w:jc w:val="center"/>
            </w:pPr>
            <w:r>
              <w:rPr>
                <w:rFonts w:ascii="仿宋_GB2312" w:hAnsi="仿宋_GB2312" w:eastAsia="仿宋_GB2312" w:cs="仿宋_GB2312"/>
              </w:rPr>
              <w:t>是否涉及核心产品</w:t>
            </w:r>
          </w:p>
        </w:tc>
        <w:tc>
          <w:tcPr>
            <w:tcW w:w="821" w:type="dxa"/>
          </w:tcPr>
          <w:p w14:paraId="05D1ACD8">
            <w:pPr>
              <w:pStyle w:val="4"/>
              <w:jc w:val="center"/>
            </w:pPr>
            <w:r>
              <w:rPr>
                <w:rFonts w:ascii="仿宋_GB2312" w:hAnsi="仿宋_GB2312" w:eastAsia="仿宋_GB2312" w:cs="仿宋_GB2312"/>
              </w:rPr>
              <w:t>是否涉及采购进口产品</w:t>
            </w:r>
          </w:p>
        </w:tc>
        <w:tc>
          <w:tcPr>
            <w:tcW w:w="821" w:type="dxa"/>
          </w:tcPr>
          <w:p w14:paraId="7F4B24D5">
            <w:pPr>
              <w:pStyle w:val="4"/>
              <w:jc w:val="center"/>
            </w:pPr>
            <w:r>
              <w:rPr>
                <w:rFonts w:ascii="仿宋_GB2312" w:hAnsi="仿宋_GB2312" w:eastAsia="仿宋_GB2312" w:cs="仿宋_GB2312"/>
              </w:rPr>
              <w:t>是否涉及强制采购节能产品</w:t>
            </w:r>
          </w:p>
        </w:tc>
        <w:tc>
          <w:tcPr>
            <w:tcW w:w="639" w:type="dxa"/>
          </w:tcPr>
          <w:p w14:paraId="775FFE4A">
            <w:pPr>
              <w:pStyle w:val="4"/>
              <w:jc w:val="center"/>
            </w:pPr>
            <w:r>
              <w:rPr>
                <w:rFonts w:ascii="仿宋_GB2312" w:hAnsi="仿宋_GB2312" w:eastAsia="仿宋_GB2312" w:cs="仿宋_GB2312"/>
              </w:rPr>
              <w:t>是否涉及优先采购节能产品</w:t>
            </w:r>
          </w:p>
        </w:tc>
        <w:tc>
          <w:tcPr>
            <w:tcW w:w="639" w:type="dxa"/>
          </w:tcPr>
          <w:p w14:paraId="691CB71D">
            <w:pPr>
              <w:pStyle w:val="4"/>
              <w:jc w:val="center"/>
            </w:pPr>
            <w:r>
              <w:rPr>
                <w:rFonts w:ascii="仿宋_GB2312" w:hAnsi="仿宋_GB2312" w:eastAsia="仿宋_GB2312" w:cs="仿宋_GB2312"/>
              </w:rPr>
              <w:t>是否涉及优先采购环境标志产品</w:t>
            </w:r>
          </w:p>
        </w:tc>
      </w:tr>
      <w:tr w14:paraId="03E9B2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34106EFB">
            <w:pPr>
              <w:pStyle w:val="4"/>
              <w:jc w:val="left"/>
            </w:pPr>
            <w:r>
              <w:rPr>
                <w:rFonts w:ascii="仿宋_GB2312" w:hAnsi="仿宋_GB2312" w:eastAsia="仿宋_GB2312" w:cs="仿宋_GB2312"/>
              </w:rPr>
              <w:t>1</w:t>
            </w:r>
          </w:p>
        </w:tc>
        <w:tc>
          <w:tcPr>
            <w:tcW w:w="821" w:type="dxa"/>
          </w:tcPr>
          <w:p w14:paraId="4501FEA7">
            <w:pPr>
              <w:pStyle w:val="4"/>
              <w:jc w:val="left"/>
            </w:pPr>
            <w:r>
              <w:rPr>
                <w:rFonts w:ascii="仿宋_GB2312" w:hAnsi="仿宋_GB2312" w:eastAsia="仿宋_GB2312" w:cs="仿宋_GB2312"/>
              </w:rPr>
              <w:t>A07010371 沥青混合物</w:t>
            </w:r>
          </w:p>
        </w:tc>
        <w:tc>
          <w:tcPr>
            <w:tcW w:w="821" w:type="dxa"/>
          </w:tcPr>
          <w:p w14:paraId="39DAB226">
            <w:pPr>
              <w:pStyle w:val="4"/>
              <w:jc w:val="left"/>
            </w:pPr>
            <w:r>
              <w:rPr>
                <w:rFonts w:ascii="仿宋_GB2312" w:hAnsi="仿宋_GB2312" w:eastAsia="仿宋_GB2312" w:cs="仿宋_GB2312"/>
              </w:rPr>
              <w:t>2024年度顺庆区市政道路养护耗材采购</w:t>
            </w:r>
          </w:p>
        </w:tc>
        <w:tc>
          <w:tcPr>
            <w:tcW w:w="821" w:type="dxa"/>
          </w:tcPr>
          <w:p w14:paraId="7470B011">
            <w:pPr>
              <w:pStyle w:val="4"/>
              <w:jc w:val="right"/>
            </w:pPr>
            <w:r>
              <w:rPr>
                <w:rFonts w:ascii="仿宋_GB2312" w:hAnsi="仿宋_GB2312" w:eastAsia="仿宋_GB2312" w:cs="仿宋_GB2312"/>
              </w:rPr>
              <w:t>1.00（项）</w:t>
            </w:r>
          </w:p>
        </w:tc>
        <w:tc>
          <w:tcPr>
            <w:tcW w:w="821" w:type="dxa"/>
          </w:tcPr>
          <w:p w14:paraId="537CA22E">
            <w:pPr>
              <w:pStyle w:val="4"/>
              <w:jc w:val="right"/>
            </w:pPr>
            <w:r>
              <w:rPr>
                <w:rFonts w:ascii="仿宋_GB2312" w:hAnsi="仿宋_GB2312" w:eastAsia="仿宋_GB2312" w:cs="仿宋_GB2312"/>
              </w:rPr>
              <w:t>500,000.00</w:t>
            </w:r>
          </w:p>
        </w:tc>
        <w:tc>
          <w:tcPr>
            <w:tcW w:w="821" w:type="dxa"/>
          </w:tcPr>
          <w:p w14:paraId="60079F7E">
            <w:pPr>
              <w:pStyle w:val="4"/>
              <w:jc w:val="left"/>
            </w:pPr>
            <w:r>
              <w:rPr>
                <w:rFonts w:ascii="仿宋_GB2312" w:hAnsi="仿宋_GB2312" w:eastAsia="仿宋_GB2312" w:cs="仿宋_GB2312"/>
              </w:rPr>
              <w:t>工业</w:t>
            </w:r>
          </w:p>
        </w:tc>
        <w:tc>
          <w:tcPr>
            <w:tcW w:w="821" w:type="dxa"/>
          </w:tcPr>
          <w:p w14:paraId="468312A8">
            <w:pPr>
              <w:pStyle w:val="4"/>
              <w:jc w:val="left"/>
            </w:pPr>
            <w:r>
              <w:rPr>
                <w:rFonts w:ascii="仿宋_GB2312" w:hAnsi="仿宋_GB2312" w:eastAsia="仿宋_GB2312" w:cs="仿宋_GB2312"/>
              </w:rPr>
              <w:t>是</w:t>
            </w:r>
          </w:p>
        </w:tc>
        <w:tc>
          <w:tcPr>
            <w:tcW w:w="821" w:type="dxa"/>
          </w:tcPr>
          <w:p w14:paraId="57171032">
            <w:pPr>
              <w:pStyle w:val="4"/>
              <w:jc w:val="left"/>
            </w:pPr>
            <w:r>
              <w:rPr>
                <w:rFonts w:ascii="仿宋_GB2312" w:hAnsi="仿宋_GB2312" w:eastAsia="仿宋_GB2312" w:cs="仿宋_GB2312"/>
              </w:rPr>
              <w:t>否</w:t>
            </w:r>
          </w:p>
        </w:tc>
        <w:tc>
          <w:tcPr>
            <w:tcW w:w="821" w:type="dxa"/>
          </w:tcPr>
          <w:p w14:paraId="65647054">
            <w:pPr>
              <w:pStyle w:val="4"/>
              <w:jc w:val="left"/>
            </w:pPr>
            <w:r>
              <w:rPr>
                <w:rFonts w:ascii="仿宋_GB2312" w:hAnsi="仿宋_GB2312" w:eastAsia="仿宋_GB2312" w:cs="仿宋_GB2312"/>
              </w:rPr>
              <w:t>否</w:t>
            </w:r>
          </w:p>
        </w:tc>
        <w:tc>
          <w:tcPr>
            <w:tcW w:w="639" w:type="dxa"/>
          </w:tcPr>
          <w:p w14:paraId="20836B59">
            <w:pPr>
              <w:pStyle w:val="4"/>
              <w:jc w:val="left"/>
            </w:pPr>
            <w:r>
              <w:rPr>
                <w:rFonts w:ascii="仿宋_GB2312" w:hAnsi="仿宋_GB2312" w:eastAsia="仿宋_GB2312" w:cs="仿宋_GB2312"/>
              </w:rPr>
              <w:t>否</w:t>
            </w:r>
          </w:p>
        </w:tc>
        <w:tc>
          <w:tcPr>
            <w:tcW w:w="639" w:type="dxa"/>
          </w:tcPr>
          <w:p w14:paraId="5177E31E">
            <w:pPr>
              <w:pStyle w:val="4"/>
              <w:jc w:val="left"/>
            </w:pPr>
            <w:r>
              <w:rPr>
                <w:rFonts w:ascii="仿宋_GB2312" w:hAnsi="仿宋_GB2312" w:eastAsia="仿宋_GB2312" w:cs="仿宋_GB2312"/>
              </w:rPr>
              <w:t>是</w:t>
            </w:r>
          </w:p>
        </w:tc>
      </w:tr>
    </w:tbl>
    <w:p w14:paraId="2B3D6F4E">
      <w:pPr>
        <w:pStyle w:val="4"/>
        <w:jc w:val="left"/>
        <w:outlineLvl w:val="3"/>
      </w:pPr>
      <w:r>
        <w:rPr>
          <w:rFonts w:ascii="仿宋_GB2312" w:hAnsi="仿宋_GB2312" w:eastAsia="仿宋_GB2312" w:cs="仿宋_GB2312"/>
          <w:b/>
          <w:sz w:val="24"/>
        </w:rPr>
        <w:t>报价要求</w:t>
      </w:r>
    </w:p>
    <w:p w14:paraId="1F075486">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365"/>
        <w:gridCol w:w="1138"/>
        <w:gridCol w:w="1934"/>
      </w:tblGrid>
      <w:tr w14:paraId="015D71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78CB7938">
            <w:pPr>
              <w:pStyle w:val="4"/>
              <w:jc w:val="center"/>
            </w:pPr>
            <w:r>
              <w:rPr>
                <w:rFonts w:ascii="仿宋_GB2312" w:hAnsi="仿宋_GB2312" w:eastAsia="仿宋_GB2312" w:cs="仿宋_GB2312"/>
              </w:rPr>
              <w:t>序号</w:t>
            </w:r>
          </w:p>
        </w:tc>
        <w:tc>
          <w:tcPr>
            <w:tcW w:w="1707" w:type="dxa"/>
          </w:tcPr>
          <w:p w14:paraId="5382C7F3">
            <w:pPr>
              <w:pStyle w:val="4"/>
              <w:jc w:val="center"/>
            </w:pPr>
            <w:r>
              <w:rPr>
                <w:rFonts w:ascii="仿宋_GB2312" w:hAnsi="仿宋_GB2312" w:eastAsia="仿宋_GB2312" w:cs="仿宋_GB2312"/>
              </w:rPr>
              <w:t>报价内容</w:t>
            </w:r>
          </w:p>
        </w:tc>
        <w:tc>
          <w:tcPr>
            <w:tcW w:w="1138" w:type="dxa"/>
          </w:tcPr>
          <w:p w14:paraId="3FDEC5F9">
            <w:pPr>
              <w:pStyle w:val="4"/>
              <w:jc w:val="center"/>
            </w:pPr>
            <w:r>
              <w:rPr>
                <w:rFonts w:ascii="仿宋_GB2312" w:hAnsi="仿宋_GB2312" w:eastAsia="仿宋_GB2312" w:cs="仿宋_GB2312"/>
              </w:rPr>
              <w:t>数量（计量单位）</w:t>
            </w:r>
          </w:p>
        </w:tc>
        <w:tc>
          <w:tcPr>
            <w:tcW w:w="1365" w:type="dxa"/>
          </w:tcPr>
          <w:p w14:paraId="6B08D5C7">
            <w:pPr>
              <w:pStyle w:val="4"/>
              <w:jc w:val="center"/>
            </w:pPr>
            <w:r>
              <w:rPr>
                <w:rFonts w:ascii="仿宋_GB2312" w:hAnsi="仿宋_GB2312" w:eastAsia="仿宋_GB2312" w:cs="仿宋_GB2312"/>
              </w:rPr>
              <w:t>最高限价</w:t>
            </w:r>
          </w:p>
        </w:tc>
        <w:tc>
          <w:tcPr>
            <w:tcW w:w="1138" w:type="dxa"/>
          </w:tcPr>
          <w:p w14:paraId="05BB0920">
            <w:pPr>
              <w:pStyle w:val="4"/>
              <w:jc w:val="center"/>
            </w:pPr>
            <w:r>
              <w:rPr>
                <w:rFonts w:ascii="仿宋_GB2312" w:hAnsi="仿宋_GB2312" w:eastAsia="仿宋_GB2312" w:cs="仿宋_GB2312"/>
              </w:rPr>
              <w:t>价款形式</w:t>
            </w:r>
          </w:p>
        </w:tc>
        <w:tc>
          <w:tcPr>
            <w:tcW w:w="1934" w:type="dxa"/>
          </w:tcPr>
          <w:p w14:paraId="6F02A007">
            <w:pPr>
              <w:pStyle w:val="4"/>
              <w:jc w:val="center"/>
            </w:pPr>
            <w:r>
              <w:rPr>
                <w:rFonts w:ascii="仿宋_GB2312" w:hAnsi="仿宋_GB2312" w:eastAsia="仿宋_GB2312" w:cs="仿宋_GB2312"/>
              </w:rPr>
              <w:t>报价说明</w:t>
            </w:r>
          </w:p>
        </w:tc>
      </w:tr>
      <w:tr w14:paraId="714F57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29BC99C5">
            <w:pPr>
              <w:pStyle w:val="4"/>
              <w:jc w:val="center"/>
            </w:pPr>
            <w:r>
              <w:rPr>
                <w:rFonts w:ascii="仿宋_GB2312" w:hAnsi="仿宋_GB2312" w:eastAsia="仿宋_GB2312" w:cs="仿宋_GB2312"/>
              </w:rPr>
              <w:t>1</w:t>
            </w:r>
          </w:p>
        </w:tc>
        <w:tc>
          <w:tcPr>
            <w:tcW w:w="1707" w:type="dxa"/>
          </w:tcPr>
          <w:p w14:paraId="75481AE2">
            <w:pPr>
              <w:pStyle w:val="4"/>
              <w:jc w:val="center"/>
            </w:pPr>
            <w:r>
              <w:rPr>
                <w:rFonts w:ascii="仿宋_GB2312" w:hAnsi="仿宋_GB2312" w:eastAsia="仿宋_GB2312" w:cs="仿宋_GB2312"/>
              </w:rPr>
              <w:t>2024年度顺庆区市政道路养护耗材采购</w:t>
            </w:r>
          </w:p>
        </w:tc>
        <w:tc>
          <w:tcPr>
            <w:tcW w:w="1138" w:type="dxa"/>
          </w:tcPr>
          <w:p w14:paraId="04784E3F">
            <w:pPr>
              <w:pStyle w:val="4"/>
              <w:jc w:val="center"/>
            </w:pPr>
            <w:r>
              <w:rPr>
                <w:rFonts w:ascii="仿宋_GB2312" w:hAnsi="仿宋_GB2312" w:eastAsia="仿宋_GB2312" w:cs="仿宋_GB2312"/>
              </w:rPr>
              <w:t>1.00（项）</w:t>
            </w:r>
          </w:p>
        </w:tc>
        <w:tc>
          <w:tcPr>
            <w:tcW w:w="1365" w:type="dxa"/>
          </w:tcPr>
          <w:p w14:paraId="5D52C506">
            <w:pPr>
              <w:pStyle w:val="4"/>
              <w:jc w:val="center"/>
            </w:pPr>
            <w:r>
              <w:rPr>
                <w:rFonts w:ascii="仿宋_GB2312" w:hAnsi="仿宋_GB2312" w:eastAsia="仿宋_GB2312" w:cs="仿宋_GB2312"/>
              </w:rPr>
              <w:t>500,000.00</w:t>
            </w:r>
          </w:p>
        </w:tc>
        <w:tc>
          <w:tcPr>
            <w:tcW w:w="1138" w:type="dxa"/>
          </w:tcPr>
          <w:p w14:paraId="06898316">
            <w:pPr>
              <w:pStyle w:val="4"/>
              <w:jc w:val="center"/>
            </w:pPr>
            <w:r>
              <w:rPr>
                <w:rFonts w:ascii="仿宋_GB2312" w:hAnsi="仿宋_GB2312" w:eastAsia="仿宋_GB2312" w:cs="仿宋_GB2312"/>
              </w:rPr>
              <w:t>总价</w:t>
            </w:r>
          </w:p>
        </w:tc>
        <w:tc>
          <w:tcPr>
            <w:tcW w:w="1934" w:type="dxa"/>
          </w:tcPr>
          <w:p w14:paraId="5FF465FC">
            <w:pPr>
              <w:pStyle w:val="4"/>
              <w:jc w:val="left"/>
            </w:pPr>
            <w:r>
              <w:rPr>
                <w:rFonts w:ascii="仿宋_GB2312" w:hAnsi="仿宋_GB2312" w:eastAsia="仿宋_GB2312" w:cs="仿宋_GB2312"/>
              </w:rPr>
              <w:t>供应商在响应报价明细表时，应按“3.2技术要求-技术参数与性能指标-标的名称”逐项响应，每个标的的报价不得高于该标的的单价限价。</w:t>
            </w:r>
          </w:p>
        </w:tc>
      </w:tr>
    </w:tbl>
    <w:p w14:paraId="44003927">
      <w:pPr>
        <w:pStyle w:val="4"/>
        <w:ind w:firstLine="480"/>
        <w:jc w:val="left"/>
      </w:pPr>
      <w:r>
        <w:rPr>
          <w:rFonts w:ascii="仿宋_GB2312" w:hAnsi="仿宋_GB2312" w:eastAsia="仿宋_GB2312" w:cs="仿宋_GB2312"/>
        </w:rPr>
        <w:t>★注：供应商响应产品应当明确品牌和规格型号并指向唯一产品，不能指向唯一产品的，应通过报价表唯一产品说明栏补充说明。</w:t>
      </w:r>
    </w:p>
    <w:p w14:paraId="75A73E3E">
      <w:pPr>
        <w:pStyle w:val="4"/>
        <w:jc w:val="left"/>
      </w:pPr>
      <w:r>
        <w:rPr>
          <w:rFonts w:ascii="仿宋_GB2312" w:hAnsi="仿宋_GB2312" w:eastAsia="仿宋_GB2312" w:cs="仿宋_GB2312"/>
          <w:b/>
        </w:rPr>
        <w:t>本项目涉及核心产品：</w:t>
      </w:r>
    </w:p>
    <w:p w14:paraId="4929AFE0">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187FDD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1" w:type="dxa"/>
          </w:tcPr>
          <w:p w14:paraId="5586A46A">
            <w:pPr>
              <w:pStyle w:val="4"/>
              <w:jc w:val="center"/>
            </w:pPr>
            <w:r>
              <w:rPr>
                <w:rFonts w:ascii="仿宋_GB2312" w:hAnsi="仿宋_GB2312" w:eastAsia="仿宋_GB2312" w:cs="仿宋_GB2312"/>
              </w:rPr>
              <w:t>序号</w:t>
            </w:r>
          </w:p>
        </w:tc>
        <w:tc>
          <w:tcPr>
            <w:tcW w:w="2492" w:type="dxa"/>
          </w:tcPr>
          <w:p w14:paraId="7A4DD101">
            <w:pPr>
              <w:pStyle w:val="4"/>
              <w:jc w:val="center"/>
            </w:pPr>
            <w:r>
              <w:rPr>
                <w:rFonts w:ascii="仿宋_GB2312" w:hAnsi="仿宋_GB2312" w:eastAsia="仿宋_GB2312" w:cs="仿宋_GB2312"/>
              </w:rPr>
              <w:t>采购品目名称</w:t>
            </w:r>
          </w:p>
        </w:tc>
        <w:tc>
          <w:tcPr>
            <w:tcW w:w="2492" w:type="dxa"/>
          </w:tcPr>
          <w:p w14:paraId="513242A2">
            <w:pPr>
              <w:pStyle w:val="4"/>
              <w:jc w:val="center"/>
            </w:pPr>
            <w:r>
              <w:rPr>
                <w:rFonts w:ascii="仿宋_GB2312" w:hAnsi="仿宋_GB2312" w:eastAsia="仿宋_GB2312" w:cs="仿宋_GB2312"/>
              </w:rPr>
              <w:t>标的名称</w:t>
            </w:r>
          </w:p>
        </w:tc>
        <w:tc>
          <w:tcPr>
            <w:tcW w:w="2492" w:type="dxa"/>
          </w:tcPr>
          <w:p w14:paraId="73854503">
            <w:pPr>
              <w:pStyle w:val="4"/>
              <w:jc w:val="center"/>
            </w:pPr>
            <w:r>
              <w:rPr>
                <w:rFonts w:ascii="仿宋_GB2312" w:hAnsi="仿宋_GB2312" w:eastAsia="仿宋_GB2312" w:cs="仿宋_GB2312"/>
              </w:rPr>
              <w:t>产品名称</w:t>
            </w:r>
          </w:p>
        </w:tc>
      </w:tr>
      <w:tr w14:paraId="1C1530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FD05CB1">
            <w:pPr>
              <w:pStyle w:val="4"/>
              <w:jc w:val="left"/>
            </w:pPr>
            <w:r>
              <w:rPr>
                <w:rFonts w:ascii="仿宋_GB2312" w:hAnsi="仿宋_GB2312" w:eastAsia="仿宋_GB2312" w:cs="仿宋_GB2312"/>
              </w:rPr>
              <w:t>1</w:t>
            </w:r>
          </w:p>
        </w:tc>
        <w:tc>
          <w:tcPr>
            <w:tcW w:w="2492" w:type="dxa"/>
          </w:tcPr>
          <w:p w14:paraId="03DA36CC">
            <w:pPr>
              <w:pStyle w:val="4"/>
              <w:jc w:val="left"/>
            </w:pPr>
            <w:r>
              <w:rPr>
                <w:rFonts w:ascii="仿宋_GB2312" w:hAnsi="仿宋_GB2312" w:eastAsia="仿宋_GB2312" w:cs="仿宋_GB2312"/>
              </w:rPr>
              <w:t>A07010371 沥青混合物</w:t>
            </w:r>
          </w:p>
        </w:tc>
        <w:tc>
          <w:tcPr>
            <w:tcW w:w="2492" w:type="dxa"/>
          </w:tcPr>
          <w:p w14:paraId="66DEE211">
            <w:pPr>
              <w:pStyle w:val="4"/>
              <w:jc w:val="left"/>
            </w:pPr>
            <w:r>
              <w:rPr>
                <w:rFonts w:ascii="仿宋_GB2312" w:hAnsi="仿宋_GB2312" w:eastAsia="仿宋_GB2312" w:cs="仿宋_GB2312"/>
              </w:rPr>
              <w:t>2024年度顺庆区市政道路养护耗材采购</w:t>
            </w:r>
          </w:p>
        </w:tc>
        <w:tc>
          <w:tcPr>
            <w:tcW w:w="2492" w:type="dxa"/>
          </w:tcPr>
          <w:p w14:paraId="6AE610DA">
            <w:pPr>
              <w:pStyle w:val="4"/>
              <w:jc w:val="left"/>
            </w:pPr>
            <w:r>
              <w:rPr>
                <w:rFonts w:ascii="仿宋_GB2312" w:hAnsi="仿宋_GB2312" w:eastAsia="仿宋_GB2312" w:cs="仿宋_GB2312"/>
              </w:rPr>
              <w:t>改性沥青冷补料</w:t>
            </w:r>
          </w:p>
        </w:tc>
      </w:tr>
    </w:tbl>
    <w:p w14:paraId="5F305755">
      <w:pPr>
        <w:pStyle w:val="4"/>
        <w:ind w:firstLine="480"/>
        <w:jc w:val="left"/>
      </w:pPr>
      <w:r>
        <w:rPr>
          <w:rFonts w:ascii="仿宋_GB2312" w:hAnsi="仿宋_GB2312" w:eastAsia="仿宋_GB2312" w:cs="仿宋_GB2312"/>
        </w:rPr>
        <w:t>注：涉及核心产品的，具体评审规定见第五章</w:t>
      </w:r>
    </w:p>
    <w:p w14:paraId="38D97C7D">
      <w:pPr>
        <w:pStyle w:val="4"/>
        <w:jc w:val="left"/>
      </w:pPr>
      <w:r>
        <w:rPr>
          <w:rFonts w:ascii="仿宋_GB2312" w:hAnsi="仿宋_GB2312" w:eastAsia="仿宋_GB2312" w:cs="仿宋_GB2312"/>
          <w:b/>
        </w:rPr>
        <w:t>本项目涉及采购进口产品：</w:t>
      </w:r>
    </w:p>
    <w:p w14:paraId="69BEAE4F">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581D06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3E4F8B3E">
            <w:pPr>
              <w:pStyle w:val="4"/>
              <w:jc w:val="center"/>
            </w:pPr>
            <w:r>
              <w:rPr>
                <w:rFonts w:ascii="仿宋_GB2312" w:hAnsi="仿宋_GB2312" w:eastAsia="仿宋_GB2312" w:cs="仿宋_GB2312"/>
              </w:rPr>
              <w:t>序号</w:t>
            </w:r>
          </w:p>
        </w:tc>
        <w:tc>
          <w:tcPr>
            <w:tcW w:w="2492" w:type="dxa"/>
          </w:tcPr>
          <w:p w14:paraId="22027602">
            <w:pPr>
              <w:pStyle w:val="4"/>
              <w:jc w:val="center"/>
            </w:pPr>
            <w:r>
              <w:rPr>
                <w:rFonts w:ascii="仿宋_GB2312" w:hAnsi="仿宋_GB2312" w:eastAsia="仿宋_GB2312" w:cs="仿宋_GB2312"/>
              </w:rPr>
              <w:t>采购品目名称</w:t>
            </w:r>
          </w:p>
        </w:tc>
        <w:tc>
          <w:tcPr>
            <w:tcW w:w="2492" w:type="dxa"/>
          </w:tcPr>
          <w:p w14:paraId="7BF1AE3E">
            <w:pPr>
              <w:pStyle w:val="4"/>
              <w:jc w:val="center"/>
            </w:pPr>
            <w:r>
              <w:rPr>
                <w:rFonts w:ascii="仿宋_GB2312" w:hAnsi="仿宋_GB2312" w:eastAsia="仿宋_GB2312" w:cs="仿宋_GB2312"/>
              </w:rPr>
              <w:t>标的名称</w:t>
            </w:r>
          </w:p>
        </w:tc>
        <w:tc>
          <w:tcPr>
            <w:tcW w:w="2492" w:type="dxa"/>
          </w:tcPr>
          <w:p w14:paraId="26996937">
            <w:pPr>
              <w:pStyle w:val="4"/>
              <w:jc w:val="center"/>
            </w:pPr>
            <w:r>
              <w:rPr>
                <w:rFonts w:ascii="仿宋_GB2312" w:hAnsi="仿宋_GB2312" w:eastAsia="仿宋_GB2312" w:cs="仿宋_GB2312"/>
              </w:rPr>
              <w:t>产品名称</w:t>
            </w:r>
          </w:p>
        </w:tc>
      </w:tr>
      <w:tr w14:paraId="7F3BCE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B6285A1">
            <w:pPr>
              <w:pStyle w:val="4"/>
              <w:jc w:val="center"/>
            </w:pPr>
            <w:r>
              <w:rPr>
                <w:rFonts w:ascii="仿宋_GB2312" w:hAnsi="仿宋_GB2312" w:eastAsia="仿宋_GB2312" w:cs="仿宋_GB2312"/>
              </w:rPr>
              <w:t>不涉及</w:t>
            </w:r>
          </w:p>
        </w:tc>
      </w:tr>
    </w:tbl>
    <w:p w14:paraId="7D666323">
      <w:pPr>
        <w:pStyle w:val="4"/>
        <w:ind w:firstLine="480"/>
        <w:jc w:val="left"/>
      </w:pPr>
      <w:r>
        <w:rPr>
          <w:rFonts w:ascii="仿宋_GB2312" w:hAnsi="仿宋_GB2312" w:eastAsia="仿宋_GB2312" w:cs="仿宋_GB2312"/>
        </w:rPr>
        <w:t>★注：不涉及采购进口产品时，供应商不得提供进口产品进行响应；涉及采购进口产品时，如国产产品满足采购需求，也可提供国产产品进行响应。</w:t>
      </w:r>
    </w:p>
    <w:p w14:paraId="5080EDEE">
      <w:pPr>
        <w:pStyle w:val="4"/>
        <w:jc w:val="left"/>
      </w:pPr>
      <w:r>
        <w:rPr>
          <w:rFonts w:ascii="仿宋_GB2312" w:hAnsi="仿宋_GB2312" w:eastAsia="仿宋_GB2312" w:cs="仿宋_GB2312"/>
          <w:b/>
        </w:rPr>
        <w:t>本项目涉及强制采购节能产品：</w:t>
      </w:r>
    </w:p>
    <w:p w14:paraId="2FBE1874">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18306D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ABE0770">
            <w:pPr>
              <w:pStyle w:val="4"/>
              <w:jc w:val="center"/>
            </w:pPr>
            <w:r>
              <w:rPr>
                <w:rFonts w:ascii="仿宋_GB2312" w:hAnsi="仿宋_GB2312" w:eastAsia="仿宋_GB2312" w:cs="仿宋_GB2312"/>
              </w:rPr>
              <w:t>序号</w:t>
            </w:r>
          </w:p>
        </w:tc>
        <w:tc>
          <w:tcPr>
            <w:tcW w:w="2492" w:type="dxa"/>
          </w:tcPr>
          <w:p w14:paraId="35685A2F">
            <w:pPr>
              <w:pStyle w:val="4"/>
              <w:jc w:val="center"/>
            </w:pPr>
            <w:r>
              <w:rPr>
                <w:rFonts w:ascii="仿宋_GB2312" w:hAnsi="仿宋_GB2312" w:eastAsia="仿宋_GB2312" w:cs="仿宋_GB2312"/>
              </w:rPr>
              <w:t>采购品目名称</w:t>
            </w:r>
          </w:p>
        </w:tc>
        <w:tc>
          <w:tcPr>
            <w:tcW w:w="2492" w:type="dxa"/>
          </w:tcPr>
          <w:p w14:paraId="0F542054">
            <w:pPr>
              <w:pStyle w:val="4"/>
              <w:jc w:val="center"/>
            </w:pPr>
            <w:r>
              <w:rPr>
                <w:rFonts w:ascii="仿宋_GB2312" w:hAnsi="仿宋_GB2312" w:eastAsia="仿宋_GB2312" w:cs="仿宋_GB2312"/>
              </w:rPr>
              <w:t>标的名称</w:t>
            </w:r>
          </w:p>
        </w:tc>
        <w:tc>
          <w:tcPr>
            <w:tcW w:w="2492" w:type="dxa"/>
          </w:tcPr>
          <w:p w14:paraId="15A074AF">
            <w:pPr>
              <w:pStyle w:val="4"/>
              <w:jc w:val="center"/>
            </w:pPr>
            <w:r>
              <w:rPr>
                <w:rFonts w:ascii="仿宋_GB2312" w:hAnsi="仿宋_GB2312" w:eastAsia="仿宋_GB2312" w:cs="仿宋_GB2312"/>
              </w:rPr>
              <w:t>产品名称</w:t>
            </w:r>
          </w:p>
        </w:tc>
      </w:tr>
      <w:tr w14:paraId="57B94E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CF97ED1">
            <w:pPr>
              <w:pStyle w:val="4"/>
              <w:jc w:val="center"/>
            </w:pPr>
            <w:r>
              <w:rPr>
                <w:rFonts w:ascii="仿宋_GB2312" w:hAnsi="仿宋_GB2312" w:eastAsia="仿宋_GB2312" w:cs="仿宋_GB2312"/>
              </w:rPr>
              <w:t>不涉及</w:t>
            </w:r>
          </w:p>
        </w:tc>
      </w:tr>
    </w:tbl>
    <w:p w14:paraId="690AC990">
      <w:pPr>
        <w:pStyle w:val="4"/>
        <w:ind w:firstLine="480"/>
        <w:jc w:val="left"/>
      </w:pPr>
      <w:r>
        <w:rPr>
          <w:rFonts w:ascii="仿宋_GB2312" w:hAnsi="仿宋_GB2312" w:eastAsia="仿宋_GB2312" w:cs="仿宋_GB2312"/>
        </w:rPr>
        <w:t>★注：响应产品属于《节能产品政府采购品目清单》中政府强制采购的产品，供应商应当提供由国家确定的认证机构出具的、处于有效期之内的节能产品认证证书的原件扫描件或“全国认证认可信息公共服务平台”（http://cx.cnca.cn）的认证信息截图，否则作无效响应处理。具体要求详见第五章符合性审查表。</w:t>
      </w:r>
    </w:p>
    <w:p w14:paraId="36656C84">
      <w:pPr>
        <w:pStyle w:val="4"/>
        <w:jc w:val="left"/>
      </w:pPr>
      <w:r>
        <w:rPr>
          <w:rFonts w:ascii="仿宋_GB2312" w:hAnsi="仿宋_GB2312" w:eastAsia="仿宋_GB2312" w:cs="仿宋_GB2312"/>
          <w:b/>
        </w:rPr>
        <w:t>本项目涉及优先采购节能产品：</w:t>
      </w:r>
    </w:p>
    <w:p w14:paraId="67D77437">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64B2DF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1" w:type="dxa"/>
          </w:tcPr>
          <w:p w14:paraId="697B79F9">
            <w:pPr>
              <w:pStyle w:val="4"/>
              <w:jc w:val="center"/>
            </w:pPr>
            <w:r>
              <w:rPr>
                <w:rFonts w:ascii="仿宋_GB2312" w:hAnsi="仿宋_GB2312" w:eastAsia="仿宋_GB2312" w:cs="仿宋_GB2312"/>
              </w:rPr>
              <w:t>序号</w:t>
            </w:r>
          </w:p>
        </w:tc>
        <w:tc>
          <w:tcPr>
            <w:tcW w:w="2492" w:type="dxa"/>
          </w:tcPr>
          <w:p w14:paraId="41408B3D">
            <w:pPr>
              <w:pStyle w:val="4"/>
              <w:jc w:val="center"/>
            </w:pPr>
            <w:r>
              <w:rPr>
                <w:rFonts w:ascii="仿宋_GB2312" w:hAnsi="仿宋_GB2312" w:eastAsia="仿宋_GB2312" w:cs="仿宋_GB2312"/>
              </w:rPr>
              <w:t>采购品目名称</w:t>
            </w:r>
          </w:p>
        </w:tc>
        <w:tc>
          <w:tcPr>
            <w:tcW w:w="2492" w:type="dxa"/>
          </w:tcPr>
          <w:p w14:paraId="526D7222">
            <w:pPr>
              <w:pStyle w:val="4"/>
              <w:jc w:val="center"/>
            </w:pPr>
            <w:r>
              <w:rPr>
                <w:rFonts w:ascii="仿宋_GB2312" w:hAnsi="仿宋_GB2312" w:eastAsia="仿宋_GB2312" w:cs="仿宋_GB2312"/>
              </w:rPr>
              <w:t>标的名称</w:t>
            </w:r>
          </w:p>
        </w:tc>
        <w:tc>
          <w:tcPr>
            <w:tcW w:w="2492" w:type="dxa"/>
          </w:tcPr>
          <w:p w14:paraId="60642313">
            <w:pPr>
              <w:pStyle w:val="4"/>
              <w:jc w:val="center"/>
            </w:pPr>
            <w:r>
              <w:rPr>
                <w:rFonts w:ascii="仿宋_GB2312" w:hAnsi="仿宋_GB2312" w:eastAsia="仿宋_GB2312" w:cs="仿宋_GB2312"/>
              </w:rPr>
              <w:t>产品名称</w:t>
            </w:r>
          </w:p>
        </w:tc>
      </w:tr>
      <w:tr w14:paraId="5BEADC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24E288C">
            <w:pPr>
              <w:pStyle w:val="4"/>
              <w:jc w:val="center"/>
            </w:pPr>
            <w:r>
              <w:rPr>
                <w:rFonts w:ascii="仿宋_GB2312" w:hAnsi="仿宋_GB2312" w:eastAsia="仿宋_GB2312" w:cs="仿宋_GB2312"/>
              </w:rPr>
              <w:t>不涉及</w:t>
            </w:r>
          </w:p>
        </w:tc>
      </w:tr>
    </w:tbl>
    <w:p w14:paraId="466CEE97">
      <w:pPr>
        <w:pStyle w:val="4"/>
        <w:ind w:firstLine="480"/>
        <w:jc w:val="left"/>
      </w:pPr>
      <w:r>
        <w:rPr>
          <w:rFonts w:ascii="仿宋_GB2312" w:hAnsi="仿宋_GB2312" w:eastAsia="仿宋_GB2312" w:cs="仿宋_GB2312"/>
        </w:rPr>
        <w:t>注：响应产品属于《节能产品政府采购品目清单》中优先采购的产品，供应商提供由国家确定的认证机构出具的、处于有效期之内的节能产品认证证书的原件扫描件或“全国认证认可信息公共服务平台”（http://cx.cnca.cn）的认证信息截图，可以享受优先采购政策。具体要求详见第五章规定。</w:t>
      </w:r>
    </w:p>
    <w:p w14:paraId="3F28990F">
      <w:pPr>
        <w:pStyle w:val="4"/>
        <w:jc w:val="left"/>
      </w:pPr>
      <w:r>
        <w:rPr>
          <w:rFonts w:ascii="仿宋_GB2312" w:hAnsi="仿宋_GB2312" w:eastAsia="仿宋_GB2312" w:cs="仿宋_GB2312"/>
          <w:b/>
        </w:rPr>
        <w:t>本项目涉及优先采购环境标志产品：</w:t>
      </w:r>
    </w:p>
    <w:p w14:paraId="0CCD7F6E">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BCAFF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4B1FF8E">
            <w:pPr>
              <w:pStyle w:val="4"/>
              <w:jc w:val="center"/>
            </w:pPr>
            <w:r>
              <w:rPr>
                <w:rFonts w:ascii="仿宋_GB2312" w:hAnsi="仿宋_GB2312" w:eastAsia="仿宋_GB2312" w:cs="仿宋_GB2312"/>
              </w:rPr>
              <w:t>序号</w:t>
            </w:r>
          </w:p>
        </w:tc>
        <w:tc>
          <w:tcPr>
            <w:tcW w:w="2492" w:type="dxa"/>
          </w:tcPr>
          <w:p w14:paraId="6A7646D1">
            <w:pPr>
              <w:pStyle w:val="4"/>
              <w:jc w:val="center"/>
            </w:pPr>
            <w:r>
              <w:rPr>
                <w:rFonts w:ascii="仿宋_GB2312" w:hAnsi="仿宋_GB2312" w:eastAsia="仿宋_GB2312" w:cs="仿宋_GB2312"/>
              </w:rPr>
              <w:t>采购品目名称</w:t>
            </w:r>
          </w:p>
        </w:tc>
        <w:tc>
          <w:tcPr>
            <w:tcW w:w="2492" w:type="dxa"/>
          </w:tcPr>
          <w:p w14:paraId="332A04C0">
            <w:pPr>
              <w:pStyle w:val="4"/>
              <w:jc w:val="center"/>
            </w:pPr>
            <w:r>
              <w:rPr>
                <w:rFonts w:ascii="仿宋_GB2312" w:hAnsi="仿宋_GB2312" w:eastAsia="仿宋_GB2312" w:cs="仿宋_GB2312"/>
              </w:rPr>
              <w:t>标的名称</w:t>
            </w:r>
          </w:p>
        </w:tc>
        <w:tc>
          <w:tcPr>
            <w:tcW w:w="2492" w:type="dxa"/>
          </w:tcPr>
          <w:p w14:paraId="1488CD0D">
            <w:pPr>
              <w:pStyle w:val="4"/>
              <w:jc w:val="center"/>
            </w:pPr>
            <w:r>
              <w:rPr>
                <w:rFonts w:ascii="仿宋_GB2312" w:hAnsi="仿宋_GB2312" w:eastAsia="仿宋_GB2312" w:cs="仿宋_GB2312"/>
              </w:rPr>
              <w:t>产品名称</w:t>
            </w:r>
          </w:p>
        </w:tc>
      </w:tr>
      <w:tr w14:paraId="335A88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0AEE35F">
            <w:pPr>
              <w:pStyle w:val="4"/>
              <w:jc w:val="left"/>
            </w:pPr>
            <w:r>
              <w:rPr>
                <w:rFonts w:ascii="仿宋_GB2312" w:hAnsi="仿宋_GB2312" w:eastAsia="仿宋_GB2312" w:cs="仿宋_GB2312"/>
              </w:rPr>
              <w:t>1</w:t>
            </w:r>
          </w:p>
        </w:tc>
        <w:tc>
          <w:tcPr>
            <w:tcW w:w="2492" w:type="dxa"/>
          </w:tcPr>
          <w:p w14:paraId="530BA434">
            <w:pPr>
              <w:pStyle w:val="4"/>
              <w:jc w:val="left"/>
            </w:pPr>
            <w:r>
              <w:rPr>
                <w:rFonts w:ascii="仿宋_GB2312" w:hAnsi="仿宋_GB2312" w:eastAsia="仿宋_GB2312" w:cs="仿宋_GB2312"/>
              </w:rPr>
              <w:t>A07010371 沥青混合物</w:t>
            </w:r>
          </w:p>
        </w:tc>
        <w:tc>
          <w:tcPr>
            <w:tcW w:w="2492" w:type="dxa"/>
          </w:tcPr>
          <w:p w14:paraId="73A9176D">
            <w:pPr>
              <w:pStyle w:val="4"/>
              <w:jc w:val="left"/>
            </w:pPr>
            <w:r>
              <w:rPr>
                <w:rFonts w:ascii="仿宋_GB2312" w:hAnsi="仿宋_GB2312" w:eastAsia="仿宋_GB2312" w:cs="仿宋_GB2312"/>
              </w:rPr>
              <w:t>2024年度顺庆区市政道路养护耗材采购</w:t>
            </w:r>
          </w:p>
        </w:tc>
        <w:tc>
          <w:tcPr>
            <w:tcW w:w="2492" w:type="dxa"/>
          </w:tcPr>
          <w:p w14:paraId="62D77B62">
            <w:pPr>
              <w:pStyle w:val="4"/>
              <w:jc w:val="left"/>
            </w:pPr>
            <w:r>
              <w:rPr>
                <w:rFonts w:ascii="仿宋_GB2312" w:hAnsi="仿宋_GB2312" w:eastAsia="仿宋_GB2312" w:cs="仿宋_GB2312"/>
              </w:rPr>
              <w:t>改性沥青冷补料</w:t>
            </w:r>
          </w:p>
        </w:tc>
      </w:tr>
      <w:tr w14:paraId="2303DB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2F14B95">
            <w:pPr>
              <w:pStyle w:val="4"/>
              <w:jc w:val="left"/>
            </w:pPr>
            <w:r>
              <w:rPr>
                <w:rFonts w:ascii="仿宋_GB2312" w:hAnsi="仿宋_GB2312" w:eastAsia="仿宋_GB2312" w:cs="仿宋_GB2312"/>
              </w:rPr>
              <w:t>2</w:t>
            </w:r>
          </w:p>
        </w:tc>
        <w:tc>
          <w:tcPr>
            <w:tcW w:w="2492" w:type="dxa"/>
          </w:tcPr>
          <w:p w14:paraId="6EFE1EEF">
            <w:pPr>
              <w:pStyle w:val="4"/>
              <w:jc w:val="left"/>
            </w:pPr>
            <w:r>
              <w:rPr>
                <w:rFonts w:ascii="仿宋_GB2312" w:hAnsi="仿宋_GB2312" w:eastAsia="仿宋_GB2312" w:cs="仿宋_GB2312"/>
              </w:rPr>
              <w:t>A07010371 沥青混合物</w:t>
            </w:r>
          </w:p>
        </w:tc>
        <w:tc>
          <w:tcPr>
            <w:tcW w:w="2492" w:type="dxa"/>
          </w:tcPr>
          <w:p w14:paraId="0E8AA84D">
            <w:pPr>
              <w:pStyle w:val="4"/>
              <w:jc w:val="left"/>
            </w:pPr>
            <w:r>
              <w:rPr>
                <w:rFonts w:ascii="仿宋_GB2312" w:hAnsi="仿宋_GB2312" w:eastAsia="仿宋_GB2312" w:cs="仿宋_GB2312"/>
              </w:rPr>
              <w:t>2024年度顺庆区市政道路养护耗材采购</w:t>
            </w:r>
          </w:p>
        </w:tc>
        <w:tc>
          <w:tcPr>
            <w:tcW w:w="2492" w:type="dxa"/>
          </w:tcPr>
          <w:p w14:paraId="411B8C29">
            <w:pPr>
              <w:pStyle w:val="4"/>
              <w:jc w:val="left"/>
            </w:pPr>
            <w:r>
              <w:rPr>
                <w:rFonts w:ascii="仿宋_GB2312" w:hAnsi="仿宋_GB2312" w:eastAsia="仿宋_GB2312" w:cs="仿宋_GB2312"/>
              </w:rPr>
              <w:t>养护车专用沥青</w:t>
            </w:r>
          </w:p>
        </w:tc>
      </w:tr>
      <w:tr w14:paraId="27C75E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8D5BE49">
            <w:pPr>
              <w:pStyle w:val="4"/>
              <w:jc w:val="left"/>
            </w:pPr>
            <w:r>
              <w:rPr>
                <w:rFonts w:ascii="仿宋_GB2312" w:hAnsi="仿宋_GB2312" w:eastAsia="仿宋_GB2312" w:cs="仿宋_GB2312"/>
              </w:rPr>
              <w:t>3</w:t>
            </w:r>
          </w:p>
        </w:tc>
        <w:tc>
          <w:tcPr>
            <w:tcW w:w="2492" w:type="dxa"/>
          </w:tcPr>
          <w:p w14:paraId="4A544B59">
            <w:pPr>
              <w:pStyle w:val="4"/>
              <w:jc w:val="left"/>
            </w:pPr>
            <w:r>
              <w:rPr>
                <w:rFonts w:ascii="仿宋_GB2312" w:hAnsi="仿宋_GB2312" w:eastAsia="仿宋_GB2312" w:cs="仿宋_GB2312"/>
              </w:rPr>
              <w:t>A07010371 沥青混合物</w:t>
            </w:r>
          </w:p>
        </w:tc>
        <w:tc>
          <w:tcPr>
            <w:tcW w:w="2492" w:type="dxa"/>
          </w:tcPr>
          <w:p w14:paraId="5DB13D81">
            <w:pPr>
              <w:pStyle w:val="4"/>
              <w:jc w:val="left"/>
            </w:pPr>
            <w:r>
              <w:rPr>
                <w:rFonts w:ascii="仿宋_GB2312" w:hAnsi="仿宋_GB2312" w:eastAsia="仿宋_GB2312" w:cs="仿宋_GB2312"/>
              </w:rPr>
              <w:t>2024年度顺庆区市政道路养护耗材采购</w:t>
            </w:r>
          </w:p>
        </w:tc>
        <w:tc>
          <w:tcPr>
            <w:tcW w:w="2492" w:type="dxa"/>
          </w:tcPr>
          <w:p w14:paraId="08F82064">
            <w:pPr>
              <w:pStyle w:val="4"/>
              <w:jc w:val="left"/>
            </w:pPr>
            <w:r>
              <w:rPr>
                <w:rFonts w:ascii="仿宋_GB2312" w:hAnsi="仿宋_GB2312" w:eastAsia="仿宋_GB2312" w:cs="仿宋_GB2312"/>
              </w:rPr>
              <w:t>高渗乳化沥青（粘层油）</w:t>
            </w:r>
          </w:p>
        </w:tc>
      </w:tr>
      <w:tr w14:paraId="5E3BA7F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8788026">
            <w:pPr>
              <w:pStyle w:val="4"/>
              <w:jc w:val="left"/>
            </w:pPr>
            <w:r>
              <w:rPr>
                <w:rFonts w:ascii="仿宋_GB2312" w:hAnsi="仿宋_GB2312" w:eastAsia="仿宋_GB2312" w:cs="仿宋_GB2312"/>
              </w:rPr>
              <w:t>4</w:t>
            </w:r>
          </w:p>
        </w:tc>
        <w:tc>
          <w:tcPr>
            <w:tcW w:w="2492" w:type="dxa"/>
          </w:tcPr>
          <w:p w14:paraId="38CF904C">
            <w:pPr>
              <w:pStyle w:val="4"/>
              <w:jc w:val="left"/>
            </w:pPr>
            <w:r>
              <w:rPr>
                <w:rFonts w:ascii="仿宋_GB2312" w:hAnsi="仿宋_GB2312" w:eastAsia="仿宋_GB2312" w:cs="仿宋_GB2312"/>
              </w:rPr>
              <w:t>A07010371 沥青混合物</w:t>
            </w:r>
          </w:p>
        </w:tc>
        <w:tc>
          <w:tcPr>
            <w:tcW w:w="2492" w:type="dxa"/>
          </w:tcPr>
          <w:p w14:paraId="173D7578">
            <w:pPr>
              <w:pStyle w:val="4"/>
              <w:jc w:val="left"/>
            </w:pPr>
            <w:r>
              <w:rPr>
                <w:rFonts w:ascii="仿宋_GB2312" w:hAnsi="仿宋_GB2312" w:eastAsia="仿宋_GB2312" w:cs="仿宋_GB2312"/>
              </w:rPr>
              <w:t>2024年度顺庆区市政道路养护耗材采购</w:t>
            </w:r>
          </w:p>
        </w:tc>
        <w:tc>
          <w:tcPr>
            <w:tcW w:w="2492" w:type="dxa"/>
          </w:tcPr>
          <w:p w14:paraId="503160A9">
            <w:pPr>
              <w:pStyle w:val="4"/>
              <w:jc w:val="left"/>
            </w:pPr>
            <w:r>
              <w:rPr>
                <w:rFonts w:ascii="仿宋_GB2312" w:hAnsi="仿宋_GB2312" w:eastAsia="仿宋_GB2312" w:cs="仿宋_GB2312"/>
              </w:rPr>
              <w:t>水性冷灌缝胶</w:t>
            </w:r>
          </w:p>
        </w:tc>
      </w:tr>
    </w:tbl>
    <w:p w14:paraId="4CB657EC">
      <w:pPr>
        <w:pStyle w:val="4"/>
        <w:jc w:val="left"/>
      </w:pPr>
      <w:r>
        <w:rPr>
          <w:rFonts w:ascii="仿宋_GB2312" w:hAnsi="仿宋_GB2312" w:eastAsia="仿宋_GB2312" w:cs="仿宋_GB2312"/>
        </w:rPr>
        <w:t>注：响应产品属于《环境标志产品政府采购品目清单》中的产品，供应商提供由国家确定的认证机构出具的、处于有效期之内的环境标志产品认证证书的原件扫描件或“全国认证认可信息公共服务平台”（http://cx.cnca.cn）的认证信息截图，可以享受优先采购政策。具体要求详见第五章规定。</w:t>
      </w:r>
    </w:p>
    <w:p w14:paraId="47B03638">
      <w:pPr>
        <w:pStyle w:val="4"/>
        <w:jc w:val="left"/>
        <w:outlineLvl w:val="2"/>
      </w:pPr>
      <w:r>
        <w:rPr>
          <w:rFonts w:ascii="仿宋_GB2312" w:hAnsi="仿宋_GB2312" w:eastAsia="仿宋_GB2312" w:cs="仿宋_GB2312"/>
          <w:b/>
          <w:sz w:val="28"/>
        </w:rPr>
        <w:t>3.2.技术要求</w:t>
      </w:r>
    </w:p>
    <w:p w14:paraId="6FFD799D">
      <w:pPr>
        <w:pStyle w:val="4"/>
        <w:jc w:val="left"/>
      </w:pPr>
      <w:r>
        <w:rPr>
          <w:rFonts w:ascii="仿宋_GB2312" w:hAnsi="仿宋_GB2312" w:eastAsia="仿宋_GB2312" w:cs="仿宋_GB2312"/>
        </w:rPr>
        <w:t>采购包1：</w:t>
      </w:r>
    </w:p>
    <w:p w14:paraId="0B093073">
      <w:pPr>
        <w:pStyle w:val="4"/>
        <w:jc w:val="left"/>
      </w:pPr>
      <w:r>
        <w:rPr>
          <w:rFonts w:ascii="仿宋_GB2312" w:hAnsi="仿宋_GB2312" w:eastAsia="仿宋_GB2312" w:cs="仿宋_GB2312"/>
        </w:rPr>
        <w:t>标的名称：2024年度顺庆区市政道路养护耗材采购</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623184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17D7A6B">
            <w:pPr>
              <w:pStyle w:val="4"/>
              <w:jc w:val="center"/>
            </w:pPr>
            <w:r>
              <w:rPr>
                <w:rFonts w:ascii="仿宋_GB2312" w:hAnsi="仿宋_GB2312" w:eastAsia="仿宋_GB2312" w:cs="仿宋_GB2312"/>
              </w:rPr>
              <w:t>序号</w:t>
            </w:r>
          </w:p>
        </w:tc>
        <w:tc>
          <w:tcPr>
            <w:tcW w:w="581" w:type="dxa"/>
          </w:tcPr>
          <w:p w14:paraId="15ACBF9E">
            <w:pPr>
              <w:pStyle w:val="4"/>
              <w:jc w:val="center"/>
            </w:pPr>
            <w:r>
              <w:rPr>
                <w:rFonts w:ascii="仿宋_GB2312" w:hAnsi="仿宋_GB2312" w:eastAsia="仿宋_GB2312" w:cs="仿宋_GB2312"/>
              </w:rPr>
              <w:t>符号标识</w:t>
            </w:r>
          </w:p>
        </w:tc>
        <w:tc>
          <w:tcPr>
            <w:tcW w:w="1495" w:type="dxa"/>
          </w:tcPr>
          <w:p w14:paraId="28926517">
            <w:pPr>
              <w:pStyle w:val="4"/>
              <w:jc w:val="center"/>
            </w:pPr>
            <w:r>
              <w:rPr>
                <w:rFonts w:ascii="仿宋_GB2312" w:hAnsi="仿宋_GB2312" w:eastAsia="仿宋_GB2312" w:cs="仿宋_GB2312"/>
              </w:rPr>
              <w:t>技术要求名称</w:t>
            </w:r>
          </w:p>
        </w:tc>
        <w:tc>
          <w:tcPr>
            <w:tcW w:w="5814" w:type="dxa"/>
          </w:tcPr>
          <w:p w14:paraId="29B20BAB">
            <w:pPr>
              <w:pStyle w:val="4"/>
              <w:jc w:val="center"/>
            </w:pPr>
            <w:r>
              <w:rPr>
                <w:rFonts w:ascii="仿宋_GB2312" w:hAnsi="仿宋_GB2312" w:eastAsia="仿宋_GB2312" w:cs="仿宋_GB2312"/>
              </w:rPr>
              <w:t>技术参数与性能指标</w:t>
            </w:r>
          </w:p>
        </w:tc>
      </w:tr>
      <w:tr w14:paraId="58E31E5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B0F1D63">
            <w:pPr>
              <w:pStyle w:val="4"/>
              <w:jc w:val="center"/>
            </w:pPr>
            <w:r>
              <w:rPr>
                <w:rFonts w:ascii="仿宋_GB2312" w:hAnsi="仿宋_GB2312" w:eastAsia="仿宋_GB2312" w:cs="仿宋_GB2312"/>
              </w:rPr>
              <w:t>1</w:t>
            </w:r>
          </w:p>
        </w:tc>
        <w:tc>
          <w:tcPr>
            <w:tcW w:w="581" w:type="dxa"/>
          </w:tcPr>
          <w:p w14:paraId="503E8D05"/>
        </w:tc>
        <w:tc>
          <w:tcPr>
            <w:tcW w:w="1495" w:type="dxa"/>
          </w:tcPr>
          <w:p w14:paraId="484513DF"/>
        </w:tc>
        <w:tc>
          <w:tcPr>
            <w:tcW w:w="5814" w:type="dxa"/>
          </w:tcPr>
          <w:tbl>
            <w:tblPr>
              <w:tblStyle w:val="2"/>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410"/>
              <w:gridCol w:w="610"/>
              <w:gridCol w:w="1630"/>
              <w:gridCol w:w="1213"/>
              <w:gridCol w:w="810"/>
              <w:gridCol w:w="510"/>
              <w:gridCol w:w="410"/>
            </w:tblGrid>
            <w:tr w14:paraId="15053E7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7C3F9B2">
                  <w:pPr>
                    <w:pStyle w:val="4"/>
                    <w:jc w:val="center"/>
                  </w:pPr>
                  <w:r>
                    <w:rPr>
                      <w:rFonts w:ascii="仿宋_GB2312" w:hAnsi="仿宋_GB2312" w:eastAsia="仿宋_GB2312" w:cs="仿宋_GB2312"/>
                      <w:sz w:val="20"/>
                    </w:rPr>
                    <w:t>序号</w:t>
                  </w:r>
                </w:p>
              </w:tc>
              <w:tc>
                <w:tcPr>
                  <w:tcW w:w="48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66F35EDD">
                  <w:pPr>
                    <w:pStyle w:val="4"/>
                    <w:jc w:val="center"/>
                  </w:pPr>
                  <w:r>
                    <w:rPr>
                      <w:rFonts w:ascii="仿宋_GB2312" w:hAnsi="仿宋_GB2312" w:eastAsia="仿宋_GB2312" w:cs="仿宋_GB2312"/>
                      <w:sz w:val="20"/>
                    </w:rPr>
                    <w:t>标的名称</w:t>
                  </w:r>
                </w:p>
              </w:tc>
              <w:tc>
                <w:tcPr>
                  <w:tcW w:w="214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7B30E10">
                  <w:pPr>
                    <w:pStyle w:val="4"/>
                    <w:jc w:val="center"/>
                  </w:pPr>
                  <w:r>
                    <w:rPr>
                      <w:rFonts w:ascii="仿宋_GB2312" w:hAnsi="仿宋_GB2312" w:eastAsia="仿宋_GB2312" w:cs="仿宋_GB2312"/>
                      <w:sz w:val="20"/>
                    </w:rPr>
                    <w:t>技术指标</w:t>
                  </w:r>
                </w:p>
              </w:tc>
              <w:tc>
                <w:tcPr>
                  <w:tcW w:w="145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D9C4CE5">
                  <w:pPr>
                    <w:pStyle w:val="4"/>
                    <w:jc w:val="center"/>
                  </w:pPr>
                  <w:r>
                    <w:rPr>
                      <w:rFonts w:ascii="仿宋_GB2312" w:hAnsi="仿宋_GB2312" w:eastAsia="仿宋_GB2312" w:cs="仿宋_GB2312"/>
                      <w:sz w:val="20"/>
                    </w:rPr>
                    <w:t>技术参数要求</w:t>
                  </w:r>
                </w:p>
              </w:tc>
              <w:tc>
                <w:tcPr>
                  <w:tcW w:w="54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B3EA7C0">
                  <w:pPr>
                    <w:pStyle w:val="4"/>
                    <w:jc w:val="center"/>
                  </w:pPr>
                  <w:r>
                    <w:rPr>
                      <w:rFonts w:ascii="仿宋_GB2312" w:hAnsi="仿宋_GB2312" w:eastAsia="仿宋_GB2312" w:cs="仿宋_GB2312"/>
                      <w:sz w:val="20"/>
                    </w:rPr>
                    <w:t>单价限价（元）</w:t>
                  </w:r>
                </w:p>
              </w:tc>
              <w:tc>
                <w:tcPr>
                  <w:tcW w:w="34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6CC4F65">
                  <w:pPr>
                    <w:pStyle w:val="4"/>
                    <w:jc w:val="center"/>
                  </w:pPr>
                  <w:r>
                    <w:rPr>
                      <w:rFonts w:ascii="仿宋_GB2312" w:hAnsi="仿宋_GB2312" w:eastAsia="仿宋_GB2312" w:cs="仿宋_GB2312"/>
                      <w:sz w:val="20"/>
                    </w:rPr>
                    <w:t>数量</w:t>
                  </w:r>
                </w:p>
              </w:tc>
              <w:tc>
                <w:tcPr>
                  <w:tcW w:w="27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BDEBE8B">
                  <w:pPr>
                    <w:pStyle w:val="4"/>
                    <w:jc w:val="center"/>
                  </w:pPr>
                  <w:r>
                    <w:rPr>
                      <w:rFonts w:ascii="仿宋_GB2312" w:hAnsi="仿宋_GB2312" w:eastAsia="仿宋_GB2312" w:cs="仿宋_GB2312"/>
                      <w:sz w:val="20"/>
                    </w:rPr>
                    <w:t>单位</w:t>
                  </w:r>
                </w:p>
              </w:tc>
            </w:tr>
            <w:tr w14:paraId="02BE440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031C46B">
                  <w:pPr>
                    <w:pStyle w:val="4"/>
                    <w:jc w:val="center"/>
                  </w:pPr>
                  <w:r>
                    <w:rPr>
                      <w:rFonts w:ascii="仿宋_GB2312" w:hAnsi="仿宋_GB2312" w:eastAsia="仿宋_GB2312" w:cs="仿宋_GB2312"/>
                      <w:sz w:val="20"/>
                    </w:rPr>
                    <w:t>1</w:t>
                  </w:r>
                </w:p>
              </w:tc>
              <w:tc>
                <w:tcPr>
                  <w:tcW w:w="482"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86931C6">
                  <w:pPr>
                    <w:pStyle w:val="4"/>
                    <w:jc w:val="center"/>
                  </w:pPr>
                  <w:r>
                    <w:rPr>
                      <w:rFonts w:ascii="仿宋_GB2312" w:hAnsi="仿宋_GB2312" w:eastAsia="仿宋_GB2312" w:cs="仿宋_GB2312"/>
                      <w:sz w:val="20"/>
                    </w:rPr>
                    <w:t>改性沥青冷补料</w:t>
                  </w:r>
                </w:p>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7737C97">
                  <w:pPr>
                    <w:pStyle w:val="4"/>
                    <w:jc w:val="center"/>
                  </w:pPr>
                  <w:r>
                    <w:rPr>
                      <w:rFonts w:ascii="仿宋_GB2312" w:hAnsi="仿宋_GB2312" w:eastAsia="仿宋_GB2312" w:cs="仿宋_GB2312"/>
                      <w:sz w:val="20"/>
                    </w:rPr>
                    <w:t>★黏附性（黏附性试验）</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F01B6B3">
                  <w:pPr>
                    <w:pStyle w:val="4"/>
                    <w:jc w:val="center"/>
                  </w:pPr>
                  <w:r>
                    <w:rPr>
                      <w:rFonts w:ascii="仿宋_GB2312" w:hAnsi="仿宋_GB2312" w:eastAsia="仿宋_GB2312" w:cs="仿宋_GB2312"/>
                      <w:sz w:val="20"/>
                    </w:rPr>
                    <w:t>5级</w:t>
                  </w:r>
                </w:p>
              </w:tc>
              <w:tc>
                <w:tcPr>
                  <w:tcW w:w="541"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5DC137D">
                  <w:pPr>
                    <w:pStyle w:val="4"/>
                    <w:jc w:val="center"/>
                  </w:pPr>
                  <w:r>
                    <w:rPr>
                      <w:rFonts w:ascii="仿宋_GB2312" w:hAnsi="仿宋_GB2312" w:eastAsia="仿宋_GB2312" w:cs="仿宋_GB2312"/>
                      <w:sz w:val="20"/>
                    </w:rPr>
                    <w:t>1200</w:t>
                  </w:r>
                </w:p>
              </w:tc>
              <w:tc>
                <w:tcPr>
                  <w:tcW w:w="34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EA67995">
                  <w:pPr>
                    <w:pStyle w:val="4"/>
                    <w:jc w:val="center"/>
                  </w:pPr>
                  <w:r>
                    <w:rPr>
                      <w:rFonts w:ascii="仿宋_GB2312" w:hAnsi="仿宋_GB2312" w:eastAsia="仿宋_GB2312" w:cs="仿宋_GB2312"/>
                      <w:sz w:val="20"/>
                    </w:rPr>
                    <w:t>280</w:t>
                  </w:r>
                </w:p>
              </w:tc>
              <w:tc>
                <w:tcPr>
                  <w:tcW w:w="275"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31441AB">
                  <w:pPr>
                    <w:pStyle w:val="4"/>
                    <w:jc w:val="center"/>
                  </w:pPr>
                  <w:r>
                    <w:rPr>
                      <w:rFonts w:ascii="仿宋_GB2312" w:hAnsi="仿宋_GB2312" w:eastAsia="仿宋_GB2312" w:cs="仿宋_GB2312"/>
                      <w:sz w:val="20"/>
                    </w:rPr>
                    <w:t>T</w:t>
                  </w:r>
                </w:p>
              </w:tc>
            </w:tr>
            <w:tr w14:paraId="7692835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8E1CEF0"/>
              </w:tc>
              <w:tc>
                <w:tcPr>
                  <w:tcW w:w="482" w:type="dxa"/>
                  <w:vMerge w:val="continue"/>
                  <w:tcBorders>
                    <w:top w:val="nil"/>
                    <w:left w:val="single" w:color="000000" w:sz="4" w:space="0"/>
                    <w:bottom w:val="single" w:color="000000" w:sz="4" w:space="0"/>
                    <w:right w:val="single" w:color="000000" w:sz="4" w:space="0"/>
                  </w:tcBorders>
                </w:tcPr>
                <w:p w14:paraId="29737428"/>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90B8B85">
                  <w:pPr>
                    <w:pStyle w:val="4"/>
                    <w:jc w:val="center"/>
                  </w:pPr>
                  <w:r>
                    <w:rPr>
                      <w:rFonts w:ascii="仿宋_GB2312" w:hAnsi="仿宋_GB2312" w:eastAsia="仿宋_GB2312" w:cs="仿宋_GB2312"/>
                      <w:sz w:val="20"/>
                    </w:rPr>
                    <w:t>施工性能（贯入试验）</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6792AFD">
                  <w:pPr>
                    <w:pStyle w:val="4"/>
                    <w:jc w:val="center"/>
                  </w:pPr>
                  <w:r>
                    <w:rPr>
                      <w:rFonts w:ascii="仿宋_GB2312" w:hAnsi="仿宋_GB2312" w:eastAsia="仿宋_GB2312" w:cs="仿宋_GB2312"/>
                      <w:sz w:val="20"/>
                    </w:rPr>
                    <w:t>≧3.0</w:t>
                  </w:r>
                </w:p>
              </w:tc>
              <w:tc>
                <w:tcPr>
                  <w:tcW w:w="541" w:type="dxa"/>
                  <w:vMerge w:val="continue"/>
                  <w:tcBorders>
                    <w:top w:val="nil"/>
                    <w:left w:val="single" w:color="000000" w:sz="4" w:space="0"/>
                    <w:bottom w:val="single" w:color="000000" w:sz="4" w:space="0"/>
                    <w:right w:val="single" w:color="000000" w:sz="4" w:space="0"/>
                  </w:tcBorders>
                </w:tcPr>
                <w:p w14:paraId="5EF23853"/>
              </w:tc>
              <w:tc>
                <w:tcPr>
                  <w:tcW w:w="344" w:type="dxa"/>
                  <w:vMerge w:val="continue"/>
                  <w:tcBorders>
                    <w:top w:val="nil"/>
                    <w:left w:val="single" w:color="000000" w:sz="4" w:space="0"/>
                    <w:bottom w:val="single" w:color="000000" w:sz="4" w:space="0"/>
                    <w:right w:val="single" w:color="000000" w:sz="4" w:space="0"/>
                  </w:tcBorders>
                </w:tcPr>
                <w:p w14:paraId="2C3048D2"/>
              </w:tc>
              <w:tc>
                <w:tcPr>
                  <w:tcW w:w="275" w:type="dxa"/>
                  <w:vMerge w:val="continue"/>
                  <w:tcBorders>
                    <w:top w:val="nil"/>
                    <w:left w:val="single" w:color="000000" w:sz="4" w:space="0"/>
                    <w:bottom w:val="single" w:color="000000" w:sz="4" w:space="0"/>
                    <w:right w:val="single" w:color="000000" w:sz="4" w:space="0"/>
                  </w:tcBorders>
                </w:tcPr>
                <w:p w14:paraId="149FC7FF"/>
              </w:tc>
            </w:tr>
            <w:tr w14:paraId="6F0EF9F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762D5C7"/>
              </w:tc>
              <w:tc>
                <w:tcPr>
                  <w:tcW w:w="482" w:type="dxa"/>
                  <w:vMerge w:val="continue"/>
                  <w:tcBorders>
                    <w:top w:val="nil"/>
                    <w:left w:val="single" w:color="000000" w:sz="4" w:space="0"/>
                    <w:bottom w:val="single" w:color="000000" w:sz="4" w:space="0"/>
                    <w:right w:val="single" w:color="000000" w:sz="4" w:space="0"/>
                  </w:tcBorders>
                </w:tcPr>
                <w:p w14:paraId="7E5C3CF9"/>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3784D4D">
                  <w:pPr>
                    <w:pStyle w:val="4"/>
                    <w:jc w:val="center"/>
                  </w:pPr>
                  <w:r>
                    <w:rPr>
                      <w:rFonts w:ascii="仿宋_GB2312" w:hAnsi="仿宋_GB2312" w:eastAsia="仿宋_GB2312" w:cs="仿宋_GB2312"/>
                      <w:sz w:val="20"/>
                    </w:rPr>
                    <w:t>粘聚力（粘聚性能试验）</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7C61721">
                  <w:pPr>
                    <w:pStyle w:val="4"/>
                    <w:jc w:val="center"/>
                  </w:pPr>
                  <w:r>
                    <w:rPr>
                      <w:rFonts w:ascii="仿宋_GB2312" w:hAnsi="仿宋_GB2312" w:eastAsia="仿宋_GB2312" w:cs="仿宋_GB2312"/>
                      <w:sz w:val="20"/>
                    </w:rPr>
                    <w:t>≧90%</w:t>
                  </w:r>
                </w:p>
              </w:tc>
              <w:tc>
                <w:tcPr>
                  <w:tcW w:w="541" w:type="dxa"/>
                  <w:vMerge w:val="continue"/>
                  <w:tcBorders>
                    <w:top w:val="nil"/>
                    <w:left w:val="single" w:color="000000" w:sz="4" w:space="0"/>
                    <w:bottom w:val="single" w:color="000000" w:sz="4" w:space="0"/>
                    <w:right w:val="single" w:color="000000" w:sz="4" w:space="0"/>
                  </w:tcBorders>
                </w:tcPr>
                <w:p w14:paraId="482BCB8D"/>
              </w:tc>
              <w:tc>
                <w:tcPr>
                  <w:tcW w:w="344" w:type="dxa"/>
                  <w:vMerge w:val="continue"/>
                  <w:tcBorders>
                    <w:top w:val="nil"/>
                    <w:left w:val="single" w:color="000000" w:sz="4" w:space="0"/>
                    <w:bottom w:val="single" w:color="000000" w:sz="4" w:space="0"/>
                    <w:right w:val="single" w:color="000000" w:sz="4" w:space="0"/>
                  </w:tcBorders>
                </w:tcPr>
                <w:p w14:paraId="1667C689"/>
              </w:tc>
              <w:tc>
                <w:tcPr>
                  <w:tcW w:w="275" w:type="dxa"/>
                  <w:vMerge w:val="continue"/>
                  <w:tcBorders>
                    <w:top w:val="nil"/>
                    <w:left w:val="single" w:color="000000" w:sz="4" w:space="0"/>
                    <w:bottom w:val="single" w:color="000000" w:sz="4" w:space="0"/>
                    <w:right w:val="single" w:color="000000" w:sz="4" w:space="0"/>
                  </w:tcBorders>
                </w:tcPr>
                <w:p w14:paraId="2D975EEC"/>
              </w:tc>
            </w:tr>
            <w:tr w14:paraId="5C43E27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286ED4C1"/>
              </w:tc>
              <w:tc>
                <w:tcPr>
                  <w:tcW w:w="482" w:type="dxa"/>
                  <w:vMerge w:val="continue"/>
                  <w:tcBorders>
                    <w:top w:val="nil"/>
                    <w:left w:val="single" w:color="000000" w:sz="4" w:space="0"/>
                    <w:bottom w:val="single" w:color="000000" w:sz="4" w:space="0"/>
                    <w:right w:val="single" w:color="000000" w:sz="4" w:space="0"/>
                  </w:tcBorders>
                </w:tcPr>
                <w:p w14:paraId="65536E1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143BB12">
                  <w:pPr>
                    <w:pStyle w:val="4"/>
                    <w:jc w:val="center"/>
                  </w:pPr>
                  <w:r>
                    <w:rPr>
                      <w:rFonts w:ascii="仿宋_GB2312" w:hAnsi="仿宋_GB2312" w:eastAsia="仿宋_GB2312" w:cs="仿宋_GB2312"/>
                      <w:sz w:val="20"/>
                    </w:rPr>
                    <w:t>成型强度（修正马歇尔试验）</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4BF825D">
                  <w:pPr>
                    <w:pStyle w:val="4"/>
                    <w:jc w:val="center"/>
                  </w:pPr>
                  <w:r>
                    <w:rPr>
                      <w:rFonts w:ascii="仿宋_GB2312" w:hAnsi="仿宋_GB2312" w:eastAsia="仿宋_GB2312" w:cs="仿宋_GB2312"/>
                      <w:sz w:val="20"/>
                    </w:rPr>
                    <w:t>≧4KN</w:t>
                  </w:r>
                </w:p>
              </w:tc>
              <w:tc>
                <w:tcPr>
                  <w:tcW w:w="541" w:type="dxa"/>
                  <w:vMerge w:val="continue"/>
                  <w:tcBorders>
                    <w:top w:val="nil"/>
                    <w:left w:val="single" w:color="000000" w:sz="4" w:space="0"/>
                    <w:bottom w:val="single" w:color="000000" w:sz="4" w:space="0"/>
                    <w:right w:val="single" w:color="000000" w:sz="4" w:space="0"/>
                  </w:tcBorders>
                </w:tcPr>
                <w:p w14:paraId="5B3179B1"/>
              </w:tc>
              <w:tc>
                <w:tcPr>
                  <w:tcW w:w="344" w:type="dxa"/>
                  <w:vMerge w:val="continue"/>
                  <w:tcBorders>
                    <w:top w:val="nil"/>
                    <w:left w:val="single" w:color="000000" w:sz="4" w:space="0"/>
                    <w:bottom w:val="single" w:color="000000" w:sz="4" w:space="0"/>
                    <w:right w:val="single" w:color="000000" w:sz="4" w:space="0"/>
                  </w:tcBorders>
                </w:tcPr>
                <w:p w14:paraId="081E6DF8"/>
              </w:tc>
              <w:tc>
                <w:tcPr>
                  <w:tcW w:w="275" w:type="dxa"/>
                  <w:vMerge w:val="continue"/>
                  <w:tcBorders>
                    <w:top w:val="nil"/>
                    <w:left w:val="single" w:color="000000" w:sz="4" w:space="0"/>
                    <w:bottom w:val="single" w:color="000000" w:sz="4" w:space="0"/>
                    <w:right w:val="single" w:color="000000" w:sz="4" w:space="0"/>
                  </w:tcBorders>
                </w:tcPr>
                <w:p w14:paraId="4BC8F27C"/>
              </w:tc>
            </w:tr>
            <w:tr w14:paraId="08A0F20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522176C1"/>
              </w:tc>
              <w:tc>
                <w:tcPr>
                  <w:tcW w:w="482" w:type="dxa"/>
                  <w:vMerge w:val="continue"/>
                  <w:tcBorders>
                    <w:top w:val="nil"/>
                    <w:left w:val="single" w:color="000000" w:sz="4" w:space="0"/>
                    <w:bottom w:val="single" w:color="000000" w:sz="4" w:space="0"/>
                    <w:right w:val="single" w:color="000000" w:sz="4" w:space="0"/>
                  </w:tcBorders>
                </w:tcPr>
                <w:p w14:paraId="07D785FE"/>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EC1C4D5">
                  <w:pPr>
                    <w:pStyle w:val="4"/>
                    <w:jc w:val="center"/>
                  </w:pPr>
                  <w:r>
                    <w:rPr>
                      <w:rFonts w:ascii="仿宋_GB2312" w:hAnsi="仿宋_GB2312" w:eastAsia="仿宋_GB2312" w:cs="仿宋_GB2312"/>
                      <w:sz w:val="20"/>
                    </w:rPr>
                    <w:t>★水稳定性（修正马歇尔试验）</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37A57A3">
                  <w:pPr>
                    <w:pStyle w:val="4"/>
                    <w:jc w:val="center"/>
                  </w:pPr>
                  <w:r>
                    <w:rPr>
                      <w:rFonts w:ascii="仿宋_GB2312" w:hAnsi="仿宋_GB2312" w:eastAsia="仿宋_GB2312" w:cs="仿宋_GB2312"/>
                      <w:sz w:val="20"/>
                    </w:rPr>
                    <w:t>≧95%</w:t>
                  </w:r>
                </w:p>
              </w:tc>
              <w:tc>
                <w:tcPr>
                  <w:tcW w:w="541" w:type="dxa"/>
                  <w:vMerge w:val="continue"/>
                  <w:tcBorders>
                    <w:top w:val="nil"/>
                    <w:left w:val="single" w:color="000000" w:sz="4" w:space="0"/>
                    <w:bottom w:val="single" w:color="000000" w:sz="4" w:space="0"/>
                    <w:right w:val="single" w:color="000000" w:sz="4" w:space="0"/>
                  </w:tcBorders>
                </w:tcPr>
                <w:p w14:paraId="55680117"/>
              </w:tc>
              <w:tc>
                <w:tcPr>
                  <w:tcW w:w="344" w:type="dxa"/>
                  <w:vMerge w:val="continue"/>
                  <w:tcBorders>
                    <w:top w:val="nil"/>
                    <w:left w:val="single" w:color="000000" w:sz="4" w:space="0"/>
                    <w:bottom w:val="single" w:color="000000" w:sz="4" w:space="0"/>
                    <w:right w:val="single" w:color="000000" w:sz="4" w:space="0"/>
                  </w:tcBorders>
                </w:tcPr>
                <w:p w14:paraId="37333C33"/>
              </w:tc>
              <w:tc>
                <w:tcPr>
                  <w:tcW w:w="275" w:type="dxa"/>
                  <w:vMerge w:val="continue"/>
                  <w:tcBorders>
                    <w:top w:val="nil"/>
                    <w:left w:val="single" w:color="000000" w:sz="4" w:space="0"/>
                    <w:bottom w:val="single" w:color="000000" w:sz="4" w:space="0"/>
                    <w:right w:val="single" w:color="000000" w:sz="4" w:space="0"/>
                  </w:tcBorders>
                </w:tcPr>
                <w:p w14:paraId="31013AF8"/>
              </w:tc>
            </w:tr>
            <w:tr w14:paraId="5BB3F4C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2CB22C6F"/>
              </w:tc>
              <w:tc>
                <w:tcPr>
                  <w:tcW w:w="482" w:type="dxa"/>
                  <w:vMerge w:val="continue"/>
                  <w:tcBorders>
                    <w:top w:val="nil"/>
                    <w:left w:val="single" w:color="000000" w:sz="4" w:space="0"/>
                    <w:bottom w:val="single" w:color="000000" w:sz="4" w:space="0"/>
                    <w:right w:val="single" w:color="000000" w:sz="4" w:space="0"/>
                  </w:tcBorders>
                </w:tcPr>
                <w:p w14:paraId="27E29758"/>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E2C31D3">
                  <w:pPr>
                    <w:pStyle w:val="4"/>
                    <w:jc w:val="center"/>
                  </w:pPr>
                  <w:r>
                    <w:rPr>
                      <w:rFonts w:ascii="仿宋_GB2312" w:hAnsi="仿宋_GB2312" w:eastAsia="仿宋_GB2312" w:cs="仿宋_GB2312"/>
                      <w:sz w:val="20"/>
                    </w:rPr>
                    <w:t>★生产方式</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291E8C1">
                  <w:pPr>
                    <w:pStyle w:val="4"/>
                    <w:jc w:val="center"/>
                  </w:pPr>
                  <w:r>
                    <w:rPr>
                      <w:rFonts w:ascii="仿宋_GB2312" w:hAnsi="仿宋_GB2312" w:eastAsia="仿宋_GB2312" w:cs="仿宋_GB2312"/>
                      <w:sz w:val="20"/>
                    </w:rPr>
                    <w:t>现场冷拌</w:t>
                  </w:r>
                </w:p>
              </w:tc>
              <w:tc>
                <w:tcPr>
                  <w:tcW w:w="541" w:type="dxa"/>
                  <w:vMerge w:val="continue"/>
                  <w:tcBorders>
                    <w:top w:val="nil"/>
                    <w:left w:val="single" w:color="000000" w:sz="4" w:space="0"/>
                    <w:bottom w:val="single" w:color="000000" w:sz="4" w:space="0"/>
                    <w:right w:val="single" w:color="000000" w:sz="4" w:space="0"/>
                  </w:tcBorders>
                </w:tcPr>
                <w:p w14:paraId="51741F41"/>
              </w:tc>
              <w:tc>
                <w:tcPr>
                  <w:tcW w:w="344" w:type="dxa"/>
                  <w:vMerge w:val="continue"/>
                  <w:tcBorders>
                    <w:top w:val="nil"/>
                    <w:left w:val="single" w:color="000000" w:sz="4" w:space="0"/>
                    <w:bottom w:val="single" w:color="000000" w:sz="4" w:space="0"/>
                    <w:right w:val="single" w:color="000000" w:sz="4" w:space="0"/>
                  </w:tcBorders>
                </w:tcPr>
                <w:p w14:paraId="1C7F145B"/>
              </w:tc>
              <w:tc>
                <w:tcPr>
                  <w:tcW w:w="275" w:type="dxa"/>
                  <w:vMerge w:val="continue"/>
                  <w:tcBorders>
                    <w:top w:val="nil"/>
                    <w:left w:val="single" w:color="000000" w:sz="4" w:space="0"/>
                    <w:bottom w:val="single" w:color="000000" w:sz="4" w:space="0"/>
                    <w:right w:val="single" w:color="000000" w:sz="4" w:space="0"/>
                  </w:tcBorders>
                </w:tcPr>
                <w:p w14:paraId="0645E45D"/>
              </w:tc>
            </w:tr>
            <w:tr w14:paraId="3572B57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CBF804F"/>
              </w:tc>
              <w:tc>
                <w:tcPr>
                  <w:tcW w:w="482" w:type="dxa"/>
                  <w:vMerge w:val="continue"/>
                  <w:tcBorders>
                    <w:top w:val="nil"/>
                    <w:left w:val="single" w:color="000000" w:sz="4" w:space="0"/>
                    <w:bottom w:val="single" w:color="000000" w:sz="4" w:space="0"/>
                    <w:right w:val="single" w:color="000000" w:sz="4" w:space="0"/>
                  </w:tcBorders>
                </w:tcPr>
                <w:p w14:paraId="6F248A67"/>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5C45AEA">
                  <w:pPr>
                    <w:pStyle w:val="4"/>
                    <w:jc w:val="center"/>
                  </w:pPr>
                  <w:r>
                    <w:rPr>
                      <w:rFonts w:ascii="仿宋_GB2312" w:hAnsi="仿宋_GB2312" w:eastAsia="仿宋_GB2312" w:cs="仿宋_GB2312"/>
                      <w:sz w:val="20"/>
                    </w:rPr>
                    <w:t>★原材料</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B5CCA87">
                  <w:pPr>
                    <w:pStyle w:val="4"/>
                    <w:jc w:val="center"/>
                  </w:pPr>
                  <w:r>
                    <w:rPr>
                      <w:rFonts w:ascii="仿宋_GB2312" w:hAnsi="仿宋_GB2312" w:eastAsia="仿宋_GB2312" w:cs="仿宋_GB2312"/>
                      <w:sz w:val="20"/>
                    </w:rPr>
                    <w:t>粗集料玄武岩</w:t>
                  </w:r>
                </w:p>
              </w:tc>
              <w:tc>
                <w:tcPr>
                  <w:tcW w:w="541" w:type="dxa"/>
                  <w:vMerge w:val="continue"/>
                  <w:tcBorders>
                    <w:top w:val="nil"/>
                    <w:left w:val="single" w:color="000000" w:sz="4" w:space="0"/>
                    <w:bottom w:val="single" w:color="000000" w:sz="4" w:space="0"/>
                    <w:right w:val="single" w:color="000000" w:sz="4" w:space="0"/>
                  </w:tcBorders>
                </w:tcPr>
                <w:p w14:paraId="531BF022"/>
              </w:tc>
              <w:tc>
                <w:tcPr>
                  <w:tcW w:w="344" w:type="dxa"/>
                  <w:vMerge w:val="continue"/>
                  <w:tcBorders>
                    <w:top w:val="nil"/>
                    <w:left w:val="single" w:color="000000" w:sz="4" w:space="0"/>
                    <w:bottom w:val="single" w:color="000000" w:sz="4" w:space="0"/>
                    <w:right w:val="single" w:color="000000" w:sz="4" w:space="0"/>
                  </w:tcBorders>
                </w:tcPr>
                <w:p w14:paraId="1173641C"/>
              </w:tc>
              <w:tc>
                <w:tcPr>
                  <w:tcW w:w="275" w:type="dxa"/>
                  <w:vMerge w:val="continue"/>
                  <w:tcBorders>
                    <w:top w:val="nil"/>
                    <w:left w:val="single" w:color="000000" w:sz="4" w:space="0"/>
                    <w:bottom w:val="single" w:color="000000" w:sz="4" w:space="0"/>
                    <w:right w:val="single" w:color="000000" w:sz="4" w:space="0"/>
                  </w:tcBorders>
                </w:tcPr>
                <w:p w14:paraId="700B75CD"/>
              </w:tc>
            </w:tr>
            <w:tr w14:paraId="7D62B57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6CABB28">
                  <w:pPr>
                    <w:pStyle w:val="4"/>
                    <w:jc w:val="center"/>
                  </w:pPr>
                  <w:r>
                    <w:rPr>
                      <w:rFonts w:ascii="仿宋_GB2312" w:hAnsi="仿宋_GB2312" w:eastAsia="仿宋_GB2312" w:cs="仿宋_GB2312"/>
                      <w:sz w:val="20"/>
                    </w:rPr>
                    <w:t>2</w:t>
                  </w:r>
                </w:p>
              </w:tc>
              <w:tc>
                <w:tcPr>
                  <w:tcW w:w="482"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02FAF33">
                  <w:pPr>
                    <w:pStyle w:val="4"/>
                    <w:jc w:val="center"/>
                  </w:pPr>
                  <w:r>
                    <w:rPr>
                      <w:rFonts w:ascii="仿宋_GB2312" w:hAnsi="仿宋_GB2312" w:eastAsia="仿宋_GB2312" w:cs="仿宋_GB2312"/>
                      <w:sz w:val="20"/>
                    </w:rPr>
                    <w:t>养护车专用沥青</w:t>
                  </w:r>
                </w:p>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497C472">
                  <w:pPr>
                    <w:pStyle w:val="4"/>
                    <w:jc w:val="center"/>
                  </w:pPr>
                  <w:r>
                    <w:rPr>
                      <w:rFonts w:ascii="仿宋_GB2312" w:hAnsi="仿宋_GB2312" w:eastAsia="仿宋_GB2312" w:cs="仿宋_GB2312"/>
                      <w:sz w:val="20"/>
                    </w:rPr>
                    <w:t>★针入度（25°C，5s，100g）</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62104AE">
                  <w:pPr>
                    <w:pStyle w:val="4"/>
                    <w:jc w:val="center"/>
                  </w:pPr>
                  <w:r>
                    <w:rPr>
                      <w:rFonts w:ascii="仿宋_GB2312" w:hAnsi="仿宋_GB2312" w:eastAsia="仿宋_GB2312" w:cs="仿宋_GB2312"/>
                      <w:sz w:val="20"/>
                    </w:rPr>
                    <w:t>60-100</w:t>
                  </w:r>
                </w:p>
              </w:tc>
              <w:tc>
                <w:tcPr>
                  <w:tcW w:w="541"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132B54B">
                  <w:pPr>
                    <w:pStyle w:val="4"/>
                    <w:jc w:val="center"/>
                  </w:pPr>
                  <w:r>
                    <w:rPr>
                      <w:rFonts w:ascii="仿宋_GB2312" w:hAnsi="仿宋_GB2312" w:eastAsia="仿宋_GB2312" w:cs="仿宋_GB2312"/>
                      <w:sz w:val="20"/>
                    </w:rPr>
                    <w:t>5048</w:t>
                  </w:r>
                </w:p>
              </w:tc>
              <w:tc>
                <w:tcPr>
                  <w:tcW w:w="34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218BBB5">
                  <w:pPr>
                    <w:pStyle w:val="4"/>
                    <w:jc w:val="center"/>
                  </w:pPr>
                  <w:r>
                    <w:rPr>
                      <w:rFonts w:ascii="仿宋_GB2312" w:hAnsi="仿宋_GB2312" w:eastAsia="仿宋_GB2312" w:cs="仿宋_GB2312"/>
                      <w:sz w:val="20"/>
                    </w:rPr>
                    <w:t>15</w:t>
                  </w:r>
                </w:p>
              </w:tc>
              <w:tc>
                <w:tcPr>
                  <w:tcW w:w="275"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26C137D">
                  <w:pPr>
                    <w:pStyle w:val="4"/>
                    <w:jc w:val="center"/>
                  </w:pPr>
                  <w:r>
                    <w:rPr>
                      <w:rFonts w:ascii="仿宋_GB2312" w:hAnsi="仿宋_GB2312" w:eastAsia="仿宋_GB2312" w:cs="仿宋_GB2312"/>
                      <w:sz w:val="20"/>
                    </w:rPr>
                    <w:t>T</w:t>
                  </w:r>
                </w:p>
              </w:tc>
            </w:tr>
            <w:tr w14:paraId="4EBFB91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66E1AAD6"/>
              </w:tc>
              <w:tc>
                <w:tcPr>
                  <w:tcW w:w="482" w:type="dxa"/>
                  <w:vMerge w:val="continue"/>
                  <w:tcBorders>
                    <w:top w:val="nil"/>
                    <w:left w:val="single" w:color="000000" w:sz="4" w:space="0"/>
                    <w:bottom w:val="single" w:color="000000" w:sz="4" w:space="0"/>
                    <w:right w:val="single" w:color="000000" w:sz="4" w:space="0"/>
                  </w:tcBorders>
                </w:tcPr>
                <w:p w14:paraId="4101D8FB"/>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09F712A">
                  <w:pPr>
                    <w:pStyle w:val="4"/>
                    <w:jc w:val="center"/>
                  </w:pPr>
                  <w:r>
                    <w:rPr>
                      <w:rFonts w:ascii="仿宋_GB2312" w:hAnsi="仿宋_GB2312" w:eastAsia="仿宋_GB2312" w:cs="仿宋_GB2312"/>
                      <w:sz w:val="20"/>
                    </w:rPr>
                    <w:t>针入度指数PI</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5616E25">
                  <w:pPr>
                    <w:pStyle w:val="4"/>
                    <w:jc w:val="center"/>
                  </w:pPr>
                  <w:r>
                    <w:rPr>
                      <w:rFonts w:ascii="仿宋_GB2312" w:hAnsi="仿宋_GB2312" w:eastAsia="仿宋_GB2312" w:cs="仿宋_GB2312"/>
                      <w:sz w:val="20"/>
                    </w:rPr>
                    <w:t>-1.5 --- +1.0</w:t>
                  </w:r>
                </w:p>
              </w:tc>
              <w:tc>
                <w:tcPr>
                  <w:tcW w:w="541" w:type="dxa"/>
                  <w:vMerge w:val="continue"/>
                  <w:tcBorders>
                    <w:top w:val="nil"/>
                    <w:left w:val="single" w:color="000000" w:sz="4" w:space="0"/>
                    <w:bottom w:val="single" w:color="000000" w:sz="4" w:space="0"/>
                    <w:right w:val="single" w:color="000000" w:sz="4" w:space="0"/>
                  </w:tcBorders>
                </w:tcPr>
                <w:p w14:paraId="020207D9"/>
              </w:tc>
              <w:tc>
                <w:tcPr>
                  <w:tcW w:w="344" w:type="dxa"/>
                  <w:vMerge w:val="continue"/>
                  <w:tcBorders>
                    <w:top w:val="nil"/>
                    <w:left w:val="single" w:color="000000" w:sz="4" w:space="0"/>
                    <w:bottom w:val="single" w:color="000000" w:sz="4" w:space="0"/>
                    <w:right w:val="single" w:color="000000" w:sz="4" w:space="0"/>
                  </w:tcBorders>
                </w:tcPr>
                <w:p w14:paraId="3032EED4"/>
              </w:tc>
              <w:tc>
                <w:tcPr>
                  <w:tcW w:w="275" w:type="dxa"/>
                  <w:vMerge w:val="continue"/>
                  <w:tcBorders>
                    <w:top w:val="nil"/>
                    <w:left w:val="single" w:color="000000" w:sz="4" w:space="0"/>
                    <w:bottom w:val="single" w:color="000000" w:sz="4" w:space="0"/>
                    <w:right w:val="single" w:color="000000" w:sz="4" w:space="0"/>
                  </w:tcBorders>
                </w:tcPr>
                <w:p w14:paraId="5D6006C2"/>
              </w:tc>
            </w:tr>
            <w:tr w14:paraId="7D6864C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141880C8"/>
              </w:tc>
              <w:tc>
                <w:tcPr>
                  <w:tcW w:w="482" w:type="dxa"/>
                  <w:vMerge w:val="continue"/>
                  <w:tcBorders>
                    <w:top w:val="nil"/>
                    <w:left w:val="single" w:color="000000" w:sz="4" w:space="0"/>
                    <w:bottom w:val="single" w:color="000000" w:sz="4" w:space="0"/>
                    <w:right w:val="single" w:color="000000" w:sz="4" w:space="0"/>
                  </w:tcBorders>
                </w:tcPr>
                <w:p w14:paraId="5B707E44"/>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89C23FA">
                  <w:pPr>
                    <w:pStyle w:val="4"/>
                    <w:jc w:val="center"/>
                  </w:pPr>
                  <w:r>
                    <w:rPr>
                      <w:rFonts w:ascii="仿宋_GB2312" w:hAnsi="仿宋_GB2312" w:eastAsia="仿宋_GB2312" w:cs="仿宋_GB2312"/>
                      <w:sz w:val="20"/>
                    </w:rPr>
                    <w:t>★软化点（R&amp;B）≥</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6E99812">
                  <w:pPr>
                    <w:pStyle w:val="4"/>
                    <w:jc w:val="center"/>
                  </w:pPr>
                  <w:r>
                    <w:rPr>
                      <w:rFonts w:ascii="仿宋_GB2312" w:hAnsi="仿宋_GB2312" w:eastAsia="仿宋_GB2312" w:cs="仿宋_GB2312"/>
                      <w:sz w:val="20"/>
                    </w:rPr>
                    <w:t>46°C</w:t>
                  </w:r>
                </w:p>
              </w:tc>
              <w:tc>
                <w:tcPr>
                  <w:tcW w:w="541" w:type="dxa"/>
                  <w:vMerge w:val="continue"/>
                  <w:tcBorders>
                    <w:top w:val="nil"/>
                    <w:left w:val="single" w:color="000000" w:sz="4" w:space="0"/>
                    <w:bottom w:val="single" w:color="000000" w:sz="4" w:space="0"/>
                    <w:right w:val="single" w:color="000000" w:sz="4" w:space="0"/>
                  </w:tcBorders>
                </w:tcPr>
                <w:p w14:paraId="5C6DBAD5"/>
              </w:tc>
              <w:tc>
                <w:tcPr>
                  <w:tcW w:w="344" w:type="dxa"/>
                  <w:vMerge w:val="continue"/>
                  <w:tcBorders>
                    <w:top w:val="nil"/>
                    <w:left w:val="single" w:color="000000" w:sz="4" w:space="0"/>
                    <w:bottom w:val="single" w:color="000000" w:sz="4" w:space="0"/>
                    <w:right w:val="single" w:color="000000" w:sz="4" w:space="0"/>
                  </w:tcBorders>
                </w:tcPr>
                <w:p w14:paraId="59D6CBA7"/>
              </w:tc>
              <w:tc>
                <w:tcPr>
                  <w:tcW w:w="275" w:type="dxa"/>
                  <w:vMerge w:val="continue"/>
                  <w:tcBorders>
                    <w:top w:val="nil"/>
                    <w:left w:val="single" w:color="000000" w:sz="4" w:space="0"/>
                    <w:bottom w:val="single" w:color="000000" w:sz="4" w:space="0"/>
                    <w:right w:val="single" w:color="000000" w:sz="4" w:space="0"/>
                  </w:tcBorders>
                </w:tcPr>
                <w:p w14:paraId="7B191B8C"/>
              </w:tc>
            </w:tr>
            <w:tr w14:paraId="236580A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7F0A3BD"/>
              </w:tc>
              <w:tc>
                <w:tcPr>
                  <w:tcW w:w="482" w:type="dxa"/>
                  <w:vMerge w:val="continue"/>
                  <w:tcBorders>
                    <w:top w:val="nil"/>
                    <w:left w:val="single" w:color="000000" w:sz="4" w:space="0"/>
                    <w:bottom w:val="single" w:color="000000" w:sz="4" w:space="0"/>
                    <w:right w:val="single" w:color="000000" w:sz="4" w:space="0"/>
                  </w:tcBorders>
                </w:tcPr>
                <w:p w14:paraId="4BFCB0DD"/>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0A2D523">
                  <w:pPr>
                    <w:pStyle w:val="4"/>
                    <w:jc w:val="center"/>
                  </w:pPr>
                  <w:r>
                    <w:rPr>
                      <w:rFonts w:ascii="仿宋_GB2312" w:hAnsi="仿宋_GB2312" w:eastAsia="仿宋_GB2312" w:cs="仿宋_GB2312"/>
                      <w:sz w:val="20"/>
                    </w:rPr>
                    <w:t>60°C动力粘度≥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06ABEC9">
                  <w:pPr>
                    <w:pStyle w:val="4"/>
                    <w:jc w:val="center"/>
                  </w:pPr>
                  <w:r>
                    <w:rPr>
                      <w:rFonts w:ascii="仿宋_GB2312" w:hAnsi="仿宋_GB2312" w:eastAsia="仿宋_GB2312" w:cs="仿宋_GB2312"/>
                      <w:sz w:val="20"/>
                    </w:rPr>
                    <w:t>180Pa.s</w:t>
                  </w:r>
                </w:p>
              </w:tc>
              <w:tc>
                <w:tcPr>
                  <w:tcW w:w="541" w:type="dxa"/>
                  <w:vMerge w:val="continue"/>
                  <w:tcBorders>
                    <w:top w:val="nil"/>
                    <w:left w:val="single" w:color="000000" w:sz="4" w:space="0"/>
                    <w:bottom w:val="single" w:color="000000" w:sz="4" w:space="0"/>
                    <w:right w:val="single" w:color="000000" w:sz="4" w:space="0"/>
                  </w:tcBorders>
                </w:tcPr>
                <w:p w14:paraId="4C00A2BA"/>
              </w:tc>
              <w:tc>
                <w:tcPr>
                  <w:tcW w:w="344" w:type="dxa"/>
                  <w:vMerge w:val="continue"/>
                  <w:tcBorders>
                    <w:top w:val="nil"/>
                    <w:left w:val="single" w:color="000000" w:sz="4" w:space="0"/>
                    <w:bottom w:val="single" w:color="000000" w:sz="4" w:space="0"/>
                    <w:right w:val="single" w:color="000000" w:sz="4" w:space="0"/>
                  </w:tcBorders>
                </w:tcPr>
                <w:p w14:paraId="1A599145"/>
              </w:tc>
              <w:tc>
                <w:tcPr>
                  <w:tcW w:w="275" w:type="dxa"/>
                  <w:vMerge w:val="continue"/>
                  <w:tcBorders>
                    <w:top w:val="nil"/>
                    <w:left w:val="single" w:color="000000" w:sz="4" w:space="0"/>
                    <w:bottom w:val="single" w:color="000000" w:sz="4" w:space="0"/>
                    <w:right w:val="single" w:color="000000" w:sz="4" w:space="0"/>
                  </w:tcBorders>
                </w:tcPr>
                <w:p w14:paraId="039C2C62"/>
              </w:tc>
            </w:tr>
            <w:tr w14:paraId="609684D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6529BA62"/>
              </w:tc>
              <w:tc>
                <w:tcPr>
                  <w:tcW w:w="482" w:type="dxa"/>
                  <w:vMerge w:val="continue"/>
                  <w:tcBorders>
                    <w:top w:val="nil"/>
                    <w:left w:val="single" w:color="000000" w:sz="4" w:space="0"/>
                    <w:bottom w:val="single" w:color="000000" w:sz="4" w:space="0"/>
                    <w:right w:val="single" w:color="000000" w:sz="4" w:space="0"/>
                  </w:tcBorders>
                </w:tcPr>
                <w:p w14:paraId="5FCC3363"/>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7DABD5C">
                  <w:pPr>
                    <w:pStyle w:val="4"/>
                    <w:jc w:val="center"/>
                  </w:pPr>
                  <w:r>
                    <w:rPr>
                      <w:rFonts w:ascii="仿宋_GB2312" w:hAnsi="仿宋_GB2312" w:eastAsia="仿宋_GB2312" w:cs="仿宋_GB2312"/>
                      <w:sz w:val="20"/>
                    </w:rPr>
                    <w:t>10°C延度≥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FFAAD89">
                  <w:pPr>
                    <w:pStyle w:val="4"/>
                    <w:jc w:val="center"/>
                  </w:pPr>
                  <w:r>
                    <w:rPr>
                      <w:rFonts w:ascii="仿宋_GB2312" w:hAnsi="仿宋_GB2312" w:eastAsia="仿宋_GB2312" w:cs="仿宋_GB2312"/>
                      <w:sz w:val="20"/>
                    </w:rPr>
                    <w:t>15cm</w:t>
                  </w:r>
                </w:p>
              </w:tc>
              <w:tc>
                <w:tcPr>
                  <w:tcW w:w="541" w:type="dxa"/>
                  <w:vMerge w:val="continue"/>
                  <w:tcBorders>
                    <w:top w:val="nil"/>
                    <w:left w:val="single" w:color="000000" w:sz="4" w:space="0"/>
                    <w:bottom w:val="single" w:color="000000" w:sz="4" w:space="0"/>
                    <w:right w:val="single" w:color="000000" w:sz="4" w:space="0"/>
                  </w:tcBorders>
                </w:tcPr>
                <w:p w14:paraId="2820F86D"/>
              </w:tc>
              <w:tc>
                <w:tcPr>
                  <w:tcW w:w="344" w:type="dxa"/>
                  <w:vMerge w:val="continue"/>
                  <w:tcBorders>
                    <w:top w:val="nil"/>
                    <w:left w:val="single" w:color="000000" w:sz="4" w:space="0"/>
                    <w:bottom w:val="single" w:color="000000" w:sz="4" w:space="0"/>
                    <w:right w:val="single" w:color="000000" w:sz="4" w:space="0"/>
                  </w:tcBorders>
                </w:tcPr>
                <w:p w14:paraId="54F2485E"/>
              </w:tc>
              <w:tc>
                <w:tcPr>
                  <w:tcW w:w="275" w:type="dxa"/>
                  <w:vMerge w:val="continue"/>
                  <w:tcBorders>
                    <w:top w:val="nil"/>
                    <w:left w:val="single" w:color="000000" w:sz="4" w:space="0"/>
                    <w:bottom w:val="single" w:color="000000" w:sz="4" w:space="0"/>
                    <w:right w:val="single" w:color="000000" w:sz="4" w:space="0"/>
                  </w:tcBorders>
                </w:tcPr>
                <w:p w14:paraId="58A20BE9"/>
              </w:tc>
            </w:tr>
            <w:tr w14:paraId="0B22466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5E8005ED"/>
              </w:tc>
              <w:tc>
                <w:tcPr>
                  <w:tcW w:w="482" w:type="dxa"/>
                  <w:vMerge w:val="continue"/>
                  <w:tcBorders>
                    <w:top w:val="nil"/>
                    <w:left w:val="single" w:color="000000" w:sz="4" w:space="0"/>
                    <w:bottom w:val="single" w:color="000000" w:sz="4" w:space="0"/>
                    <w:right w:val="single" w:color="000000" w:sz="4" w:space="0"/>
                  </w:tcBorders>
                </w:tcPr>
                <w:p w14:paraId="127C968D"/>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A424951">
                  <w:pPr>
                    <w:pStyle w:val="4"/>
                    <w:jc w:val="center"/>
                  </w:pPr>
                  <w:r>
                    <w:rPr>
                      <w:rFonts w:ascii="仿宋_GB2312" w:hAnsi="仿宋_GB2312" w:eastAsia="仿宋_GB2312" w:cs="仿宋_GB2312"/>
                      <w:sz w:val="20"/>
                    </w:rPr>
                    <w:t>15°C延度≥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D339938">
                  <w:pPr>
                    <w:pStyle w:val="4"/>
                    <w:jc w:val="center"/>
                  </w:pPr>
                  <w:r>
                    <w:rPr>
                      <w:rFonts w:ascii="仿宋_GB2312" w:hAnsi="仿宋_GB2312" w:eastAsia="仿宋_GB2312" w:cs="仿宋_GB2312"/>
                      <w:sz w:val="20"/>
                    </w:rPr>
                    <w:t>100cm</w:t>
                  </w:r>
                </w:p>
              </w:tc>
              <w:tc>
                <w:tcPr>
                  <w:tcW w:w="541" w:type="dxa"/>
                  <w:vMerge w:val="continue"/>
                  <w:tcBorders>
                    <w:top w:val="nil"/>
                    <w:left w:val="single" w:color="000000" w:sz="4" w:space="0"/>
                    <w:bottom w:val="single" w:color="000000" w:sz="4" w:space="0"/>
                    <w:right w:val="single" w:color="000000" w:sz="4" w:space="0"/>
                  </w:tcBorders>
                </w:tcPr>
                <w:p w14:paraId="59178E52"/>
              </w:tc>
              <w:tc>
                <w:tcPr>
                  <w:tcW w:w="344" w:type="dxa"/>
                  <w:vMerge w:val="continue"/>
                  <w:tcBorders>
                    <w:top w:val="nil"/>
                    <w:left w:val="single" w:color="000000" w:sz="4" w:space="0"/>
                    <w:bottom w:val="single" w:color="000000" w:sz="4" w:space="0"/>
                    <w:right w:val="single" w:color="000000" w:sz="4" w:space="0"/>
                  </w:tcBorders>
                </w:tcPr>
                <w:p w14:paraId="76099A92"/>
              </w:tc>
              <w:tc>
                <w:tcPr>
                  <w:tcW w:w="275" w:type="dxa"/>
                  <w:vMerge w:val="continue"/>
                  <w:tcBorders>
                    <w:top w:val="nil"/>
                    <w:left w:val="single" w:color="000000" w:sz="4" w:space="0"/>
                    <w:bottom w:val="single" w:color="000000" w:sz="4" w:space="0"/>
                    <w:right w:val="single" w:color="000000" w:sz="4" w:space="0"/>
                  </w:tcBorders>
                </w:tcPr>
                <w:p w14:paraId="614E8AAC"/>
              </w:tc>
            </w:tr>
            <w:tr w14:paraId="18391F7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691F366"/>
              </w:tc>
              <w:tc>
                <w:tcPr>
                  <w:tcW w:w="482" w:type="dxa"/>
                  <w:vMerge w:val="continue"/>
                  <w:tcBorders>
                    <w:top w:val="nil"/>
                    <w:left w:val="single" w:color="000000" w:sz="4" w:space="0"/>
                    <w:bottom w:val="single" w:color="000000" w:sz="4" w:space="0"/>
                    <w:right w:val="single" w:color="000000" w:sz="4" w:space="0"/>
                  </w:tcBorders>
                </w:tcPr>
                <w:p w14:paraId="2E90ACA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AAE70CE">
                  <w:pPr>
                    <w:pStyle w:val="4"/>
                    <w:jc w:val="center"/>
                  </w:pPr>
                  <w:r>
                    <w:rPr>
                      <w:rFonts w:ascii="仿宋_GB2312" w:hAnsi="仿宋_GB2312" w:eastAsia="仿宋_GB2312" w:cs="仿宋_GB2312"/>
                      <w:sz w:val="20"/>
                    </w:rPr>
                    <w:t>蜡含量（蒸馏法）≤</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BB3595D">
                  <w:pPr>
                    <w:pStyle w:val="4"/>
                    <w:jc w:val="center"/>
                  </w:pPr>
                  <w:r>
                    <w:rPr>
                      <w:rFonts w:ascii="仿宋_GB2312" w:hAnsi="仿宋_GB2312" w:eastAsia="仿宋_GB2312" w:cs="仿宋_GB2312"/>
                      <w:sz w:val="20"/>
                    </w:rPr>
                    <w:t>2.2%</w:t>
                  </w:r>
                </w:p>
              </w:tc>
              <w:tc>
                <w:tcPr>
                  <w:tcW w:w="541" w:type="dxa"/>
                  <w:vMerge w:val="continue"/>
                  <w:tcBorders>
                    <w:top w:val="nil"/>
                    <w:left w:val="single" w:color="000000" w:sz="4" w:space="0"/>
                    <w:bottom w:val="single" w:color="000000" w:sz="4" w:space="0"/>
                    <w:right w:val="single" w:color="000000" w:sz="4" w:space="0"/>
                  </w:tcBorders>
                </w:tcPr>
                <w:p w14:paraId="10845C39"/>
              </w:tc>
              <w:tc>
                <w:tcPr>
                  <w:tcW w:w="344" w:type="dxa"/>
                  <w:vMerge w:val="continue"/>
                  <w:tcBorders>
                    <w:top w:val="nil"/>
                    <w:left w:val="single" w:color="000000" w:sz="4" w:space="0"/>
                    <w:bottom w:val="single" w:color="000000" w:sz="4" w:space="0"/>
                    <w:right w:val="single" w:color="000000" w:sz="4" w:space="0"/>
                  </w:tcBorders>
                </w:tcPr>
                <w:p w14:paraId="110CA820"/>
              </w:tc>
              <w:tc>
                <w:tcPr>
                  <w:tcW w:w="275" w:type="dxa"/>
                  <w:vMerge w:val="continue"/>
                  <w:tcBorders>
                    <w:top w:val="nil"/>
                    <w:left w:val="single" w:color="000000" w:sz="4" w:space="0"/>
                    <w:bottom w:val="single" w:color="000000" w:sz="4" w:space="0"/>
                    <w:right w:val="single" w:color="000000" w:sz="4" w:space="0"/>
                  </w:tcBorders>
                </w:tcPr>
                <w:p w14:paraId="24FBAE4C"/>
              </w:tc>
            </w:tr>
            <w:tr w14:paraId="5299DFC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E88E93B"/>
              </w:tc>
              <w:tc>
                <w:tcPr>
                  <w:tcW w:w="482" w:type="dxa"/>
                  <w:vMerge w:val="continue"/>
                  <w:tcBorders>
                    <w:top w:val="nil"/>
                    <w:left w:val="single" w:color="000000" w:sz="4" w:space="0"/>
                    <w:bottom w:val="single" w:color="000000" w:sz="4" w:space="0"/>
                    <w:right w:val="single" w:color="000000" w:sz="4" w:space="0"/>
                  </w:tcBorders>
                </w:tcPr>
                <w:p w14:paraId="40BB6010"/>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6CB2E4A">
                  <w:pPr>
                    <w:pStyle w:val="4"/>
                    <w:jc w:val="center"/>
                  </w:pPr>
                  <w:r>
                    <w:rPr>
                      <w:rFonts w:ascii="仿宋_GB2312" w:hAnsi="仿宋_GB2312" w:eastAsia="仿宋_GB2312" w:cs="仿宋_GB2312"/>
                      <w:sz w:val="20"/>
                    </w:rPr>
                    <w:t>闪点≥</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F232935">
                  <w:pPr>
                    <w:pStyle w:val="4"/>
                    <w:jc w:val="center"/>
                  </w:pPr>
                  <w:r>
                    <w:rPr>
                      <w:rFonts w:ascii="仿宋_GB2312" w:hAnsi="仿宋_GB2312" w:eastAsia="仿宋_GB2312" w:cs="仿宋_GB2312"/>
                      <w:sz w:val="20"/>
                    </w:rPr>
                    <w:t>260°C</w:t>
                  </w:r>
                </w:p>
              </w:tc>
              <w:tc>
                <w:tcPr>
                  <w:tcW w:w="541" w:type="dxa"/>
                  <w:vMerge w:val="continue"/>
                  <w:tcBorders>
                    <w:top w:val="nil"/>
                    <w:left w:val="single" w:color="000000" w:sz="4" w:space="0"/>
                    <w:bottom w:val="single" w:color="000000" w:sz="4" w:space="0"/>
                    <w:right w:val="single" w:color="000000" w:sz="4" w:space="0"/>
                  </w:tcBorders>
                </w:tcPr>
                <w:p w14:paraId="71D46BCD"/>
              </w:tc>
              <w:tc>
                <w:tcPr>
                  <w:tcW w:w="344" w:type="dxa"/>
                  <w:vMerge w:val="continue"/>
                  <w:tcBorders>
                    <w:top w:val="nil"/>
                    <w:left w:val="single" w:color="000000" w:sz="4" w:space="0"/>
                    <w:bottom w:val="single" w:color="000000" w:sz="4" w:space="0"/>
                    <w:right w:val="single" w:color="000000" w:sz="4" w:space="0"/>
                  </w:tcBorders>
                </w:tcPr>
                <w:p w14:paraId="35E0BA48"/>
              </w:tc>
              <w:tc>
                <w:tcPr>
                  <w:tcW w:w="275" w:type="dxa"/>
                  <w:vMerge w:val="continue"/>
                  <w:tcBorders>
                    <w:top w:val="nil"/>
                    <w:left w:val="single" w:color="000000" w:sz="4" w:space="0"/>
                    <w:bottom w:val="single" w:color="000000" w:sz="4" w:space="0"/>
                    <w:right w:val="single" w:color="000000" w:sz="4" w:space="0"/>
                  </w:tcBorders>
                </w:tcPr>
                <w:p w14:paraId="66125595"/>
              </w:tc>
            </w:tr>
            <w:tr w14:paraId="5DBBD9E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D324578"/>
              </w:tc>
              <w:tc>
                <w:tcPr>
                  <w:tcW w:w="482" w:type="dxa"/>
                  <w:vMerge w:val="continue"/>
                  <w:tcBorders>
                    <w:top w:val="nil"/>
                    <w:left w:val="single" w:color="000000" w:sz="4" w:space="0"/>
                    <w:bottom w:val="single" w:color="000000" w:sz="4" w:space="0"/>
                    <w:right w:val="single" w:color="000000" w:sz="4" w:space="0"/>
                  </w:tcBorders>
                </w:tcPr>
                <w:p w14:paraId="12D33B4A"/>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2CEED3E">
                  <w:pPr>
                    <w:pStyle w:val="4"/>
                    <w:jc w:val="center"/>
                  </w:pPr>
                  <w:r>
                    <w:rPr>
                      <w:rFonts w:ascii="仿宋_GB2312" w:hAnsi="仿宋_GB2312" w:eastAsia="仿宋_GB2312" w:cs="仿宋_GB2312"/>
                      <w:sz w:val="20"/>
                    </w:rPr>
                    <w:t>溶解度≥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C3B2499">
                  <w:pPr>
                    <w:pStyle w:val="4"/>
                    <w:jc w:val="center"/>
                  </w:pPr>
                  <w:r>
                    <w:rPr>
                      <w:rFonts w:ascii="仿宋_GB2312" w:hAnsi="仿宋_GB2312" w:eastAsia="仿宋_GB2312" w:cs="仿宋_GB2312"/>
                      <w:sz w:val="20"/>
                    </w:rPr>
                    <w:t>99.5%</w:t>
                  </w:r>
                </w:p>
              </w:tc>
              <w:tc>
                <w:tcPr>
                  <w:tcW w:w="541" w:type="dxa"/>
                  <w:vMerge w:val="continue"/>
                  <w:tcBorders>
                    <w:top w:val="nil"/>
                    <w:left w:val="single" w:color="000000" w:sz="4" w:space="0"/>
                    <w:bottom w:val="single" w:color="000000" w:sz="4" w:space="0"/>
                    <w:right w:val="single" w:color="000000" w:sz="4" w:space="0"/>
                  </w:tcBorders>
                </w:tcPr>
                <w:p w14:paraId="11387B30"/>
              </w:tc>
              <w:tc>
                <w:tcPr>
                  <w:tcW w:w="344" w:type="dxa"/>
                  <w:vMerge w:val="continue"/>
                  <w:tcBorders>
                    <w:top w:val="nil"/>
                    <w:left w:val="single" w:color="000000" w:sz="4" w:space="0"/>
                    <w:bottom w:val="single" w:color="000000" w:sz="4" w:space="0"/>
                    <w:right w:val="single" w:color="000000" w:sz="4" w:space="0"/>
                  </w:tcBorders>
                </w:tcPr>
                <w:p w14:paraId="1CE8FD3C"/>
              </w:tc>
              <w:tc>
                <w:tcPr>
                  <w:tcW w:w="275" w:type="dxa"/>
                  <w:vMerge w:val="continue"/>
                  <w:tcBorders>
                    <w:top w:val="nil"/>
                    <w:left w:val="single" w:color="000000" w:sz="4" w:space="0"/>
                    <w:bottom w:val="single" w:color="000000" w:sz="4" w:space="0"/>
                    <w:right w:val="single" w:color="000000" w:sz="4" w:space="0"/>
                  </w:tcBorders>
                </w:tcPr>
                <w:p w14:paraId="237908B8"/>
              </w:tc>
            </w:tr>
            <w:tr w14:paraId="685F164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5B110B26"/>
              </w:tc>
              <w:tc>
                <w:tcPr>
                  <w:tcW w:w="482" w:type="dxa"/>
                  <w:vMerge w:val="continue"/>
                  <w:tcBorders>
                    <w:top w:val="nil"/>
                    <w:left w:val="single" w:color="000000" w:sz="4" w:space="0"/>
                    <w:bottom w:val="single" w:color="000000" w:sz="4" w:space="0"/>
                    <w:right w:val="single" w:color="000000" w:sz="4" w:space="0"/>
                  </w:tcBorders>
                </w:tcPr>
                <w:p w14:paraId="153FB2E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029220B">
                  <w:pPr>
                    <w:pStyle w:val="4"/>
                    <w:jc w:val="center"/>
                  </w:pPr>
                  <w:r>
                    <w:rPr>
                      <w:rFonts w:ascii="仿宋_GB2312" w:hAnsi="仿宋_GB2312" w:eastAsia="仿宋_GB2312" w:cs="仿宋_GB2312"/>
                      <w:sz w:val="20"/>
                    </w:rPr>
                    <w:t>★拌合温度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B837FC5">
                  <w:pPr>
                    <w:pStyle w:val="4"/>
                    <w:jc w:val="center"/>
                  </w:pPr>
                  <w:r>
                    <w:rPr>
                      <w:rFonts w:ascii="仿宋_GB2312" w:hAnsi="仿宋_GB2312" w:eastAsia="仿宋_GB2312" w:cs="仿宋_GB2312"/>
                      <w:sz w:val="20"/>
                    </w:rPr>
                    <w:t>≤130°C</w:t>
                  </w:r>
                </w:p>
              </w:tc>
              <w:tc>
                <w:tcPr>
                  <w:tcW w:w="541" w:type="dxa"/>
                  <w:vMerge w:val="continue"/>
                  <w:tcBorders>
                    <w:top w:val="nil"/>
                    <w:left w:val="single" w:color="000000" w:sz="4" w:space="0"/>
                    <w:bottom w:val="single" w:color="000000" w:sz="4" w:space="0"/>
                    <w:right w:val="single" w:color="000000" w:sz="4" w:space="0"/>
                  </w:tcBorders>
                </w:tcPr>
                <w:p w14:paraId="4632097E"/>
              </w:tc>
              <w:tc>
                <w:tcPr>
                  <w:tcW w:w="344" w:type="dxa"/>
                  <w:vMerge w:val="continue"/>
                  <w:tcBorders>
                    <w:top w:val="nil"/>
                    <w:left w:val="single" w:color="000000" w:sz="4" w:space="0"/>
                    <w:bottom w:val="single" w:color="000000" w:sz="4" w:space="0"/>
                    <w:right w:val="single" w:color="000000" w:sz="4" w:space="0"/>
                  </w:tcBorders>
                </w:tcPr>
                <w:p w14:paraId="7A954FF0"/>
              </w:tc>
              <w:tc>
                <w:tcPr>
                  <w:tcW w:w="275" w:type="dxa"/>
                  <w:vMerge w:val="continue"/>
                  <w:tcBorders>
                    <w:top w:val="nil"/>
                    <w:left w:val="single" w:color="000000" w:sz="4" w:space="0"/>
                    <w:bottom w:val="single" w:color="000000" w:sz="4" w:space="0"/>
                    <w:right w:val="single" w:color="000000" w:sz="4" w:space="0"/>
                  </w:tcBorders>
                </w:tcPr>
                <w:p w14:paraId="0C0AB84C"/>
              </w:tc>
            </w:tr>
            <w:tr w14:paraId="7F2140E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0B8BCE3C"/>
              </w:tc>
              <w:tc>
                <w:tcPr>
                  <w:tcW w:w="482" w:type="dxa"/>
                  <w:vMerge w:val="continue"/>
                  <w:tcBorders>
                    <w:top w:val="nil"/>
                    <w:left w:val="single" w:color="000000" w:sz="4" w:space="0"/>
                    <w:bottom w:val="single" w:color="000000" w:sz="4" w:space="0"/>
                    <w:right w:val="single" w:color="000000" w:sz="4" w:space="0"/>
                  </w:tcBorders>
                </w:tcPr>
                <w:p w14:paraId="6D5A644B"/>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A5FA0A2">
                  <w:pPr>
                    <w:pStyle w:val="4"/>
                    <w:jc w:val="center"/>
                  </w:pPr>
                  <w:r>
                    <w:rPr>
                      <w:rFonts w:ascii="仿宋_GB2312" w:hAnsi="仿宋_GB2312" w:eastAsia="仿宋_GB2312" w:cs="仿宋_GB2312"/>
                      <w:sz w:val="20"/>
                    </w:rPr>
                    <w:t>★包装尺寸</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2A27860">
                  <w:pPr>
                    <w:pStyle w:val="4"/>
                    <w:jc w:val="center"/>
                  </w:pPr>
                  <w:r>
                    <w:rPr>
                      <w:rFonts w:ascii="仿宋_GB2312" w:hAnsi="仿宋_GB2312" w:eastAsia="仿宋_GB2312" w:cs="仿宋_GB2312"/>
                      <w:sz w:val="20"/>
                    </w:rPr>
                    <w:t>90*55cm</w:t>
                  </w:r>
                </w:p>
              </w:tc>
              <w:tc>
                <w:tcPr>
                  <w:tcW w:w="541" w:type="dxa"/>
                  <w:vMerge w:val="continue"/>
                  <w:tcBorders>
                    <w:top w:val="nil"/>
                    <w:left w:val="single" w:color="000000" w:sz="4" w:space="0"/>
                    <w:bottom w:val="single" w:color="000000" w:sz="4" w:space="0"/>
                    <w:right w:val="single" w:color="000000" w:sz="4" w:space="0"/>
                  </w:tcBorders>
                </w:tcPr>
                <w:p w14:paraId="4E736B33"/>
              </w:tc>
              <w:tc>
                <w:tcPr>
                  <w:tcW w:w="344" w:type="dxa"/>
                  <w:vMerge w:val="continue"/>
                  <w:tcBorders>
                    <w:top w:val="nil"/>
                    <w:left w:val="single" w:color="000000" w:sz="4" w:space="0"/>
                    <w:bottom w:val="single" w:color="000000" w:sz="4" w:space="0"/>
                    <w:right w:val="single" w:color="000000" w:sz="4" w:space="0"/>
                  </w:tcBorders>
                </w:tcPr>
                <w:p w14:paraId="534890AF"/>
              </w:tc>
              <w:tc>
                <w:tcPr>
                  <w:tcW w:w="275" w:type="dxa"/>
                  <w:vMerge w:val="continue"/>
                  <w:tcBorders>
                    <w:top w:val="nil"/>
                    <w:left w:val="single" w:color="000000" w:sz="4" w:space="0"/>
                    <w:bottom w:val="single" w:color="000000" w:sz="4" w:space="0"/>
                    <w:right w:val="single" w:color="000000" w:sz="4" w:space="0"/>
                  </w:tcBorders>
                </w:tcPr>
                <w:p w14:paraId="664A2831"/>
              </w:tc>
            </w:tr>
            <w:tr w14:paraId="57B4872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12400A71"/>
              </w:tc>
              <w:tc>
                <w:tcPr>
                  <w:tcW w:w="482" w:type="dxa"/>
                  <w:vMerge w:val="continue"/>
                  <w:tcBorders>
                    <w:top w:val="nil"/>
                    <w:left w:val="single" w:color="000000" w:sz="4" w:space="0"/>
                    <w:bottom w:val="single" w:color="000000" w:sz="4" w:space="0"/>
                    <w:right w:val="single" w:color="000000" w:sz="4" w:space="0"/>
                  </w:tcBorders>
                </w:tcPr>
                <w:p w14:paraId="5CC023DD"/>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17F3D39">
                  <w:pPr>
                    <w:pStyle w:val="4"/>
                    <w:jc w:val="center"/>
                  </w:pPr>
                  <w:r>
                    <w:rPr>
                      <w:rFonts w:ascii="仿宋_GB2312" w:hAnsi="仿宋_GB2312" w:eastAsia="仿宋_GB2312" w:cs="仿宋_GB2312"/>
                      <w:sz w:val="20"/>
                    </w:rPr>
                    <w:t>包装类型</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A417F28">
                  <w:pPr>
                    <w:pStyle w:val="4"/>
                    <w:jc w:val="center"/>
                  </w:pPr>
                  <w:r>
                    <w:rPr>
                      <w:rFonts w:ascii="仿宋_GB2312" w:hAnsi="仿宋_GB2312" w:eastAsia="仿宋_GB2312" w:cs="仿宋_GB2312"/>
                      <w:sz w:val="20"/>
                    </w:rPr>
                    <w:t>袋装</w:t>
                  </w:r>
                </w:p>
              </w:tc>
              <w:tc>
                <w:tcPr>
                  <w:tcW w:w="541" w:type="dxa"/>
                  <w:vMerge w:val="continue"/>
                  <w:tcBorders>
                    <w:top w:val="nil"/>
                    <w:left w:val="single" w:color="000000" w:sz="4" w:space="0"/>
                    <w:bottom w:val="single" w:color="000000" w:sz="4" w:space="0"/>
                    <w:right w:val="single" w:color="000000" w:sz="4" w:space="0"/>
                  </w:tcBorders>
                </w:tcPr>
                <w:p w14:paraId="10852F46"/>
              </w:tc>
              <w:tc>
                <w:tcPr>
                  <w:tcW w:w="344" w:type="dxa"/>
                  <w:vMerge w:val="continue"/>
                  <w:tcBorders>
                    <w:top w:val="nil"/>
                    <w:left w:val="single" w:color="000000" w:sz="4" w:space="0"/>
                    <w:bottom w:val="single" w:color="000000" w:sz="4" w:space="0"/>
                    <w:right w:val="single" w:color="000000" w:sz="4" w:space="0"/>
                  </w:tcBorders>
                </w:tcPr>
                <w:p w14:paraId="1B265F3C"/>
              </w:tc>
              <w:tc>
                <w:tcPr>
                  <w:tcW w:w="275" w:type="dxa"/>
                  <w:vMerge w:val="continue"/>
                  <w:tcBorders>
                    <w:top w:val="nil"/>
                    <w:left w:val="single" w:color="000000" w:sz="4" w:space="0"/>
                    <w:bottom w:val="single" w:color="000000" w:sz="4" w:space="0"/>
                    <w:right w:val="single" w:color="000000" w:sz="4" w:space="0"/>
                  </w:tcBorders>
                </w:tcPr>
                <w:p w14:paraId="32BBC6EE"/>
              </w:tc>
            </w:tr>
            <w:tr w14:paraId="29FB16D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6C08AA8">
                  <w:pPr>
                    <w:pStyle w:val="4"/>
                    <w:jc w:val="center"/>
                  </w:pPr>
                  <w:r>
                    <w:rPr>
                      <w:rFonts w:ascii="仿宋_GB2312" w:hAnsi="仿宋_GB2312" w:eastAsia="仿宋_GB2312" w:cs="仿宋_GB2312"/>
                      <w:sz w:val="20"/>
                    </w:rPr>
                    <w:t>3</w:t>
                  </w:r>
                </w:p>
              </w:tc>
              <w:tc>
                <w:tcPr>
                  <w:tcW w:w="482"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FFFFE39">
                  <w:pPr>
                    <w:pStyle w:val="4"/>
                    <w:jc w:val="center"/>
                  </w:pPr>
                  <w:r>
                    <w:rPr>
                      <w:rFonts w:ascii="仿宋_GB2312" w:hAnsi="仿宋_GB2312" w:eastAsia="仿宋_GB2312" w:cs="仿宋_GB2312"/>
                      <w:sz w:val="20"/>
                    </w:rPr>
                    <w:t>高渗乳化沥青</w:t>
                  </w:r>
                </w:p>
                <w:p w14:paraId="04269AE4">
                  <w:pPr>
                    <w:pStyle w:val="4"/>
                    <w:jc w:val="center"/>
                  </w:pPr>
                  <w:r>
                    <w:rPr>
                      <w:rFonts w:ascii="仿宋_GB2312" w:hAnsi="仿宋_GB2312" w:eastAsia="仿宋_GB2312" w:cs="仿宋_GB2312"/>
                      <w:sz w:val="20"/>
                    </w:rPr>
                    <w:t>（粘层油）</w:t>
                  </w:r>
                </w:p>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212A1E4">
                  <w:pPr>
                    <w:pStyle w:val="4"/>
                    <w:jc w:val="center"/>
                  </w:pPr>
                  <w:r>
                    <w:rPr>
                      <w:rFonts w:ascii="仿宋_GB2312" w:hAnsi="仿宋_GB2312" w:eastAsia="仿宋_GB2312" w:cs="仿宋_GB2312"/>
                      <w:sz w:val="20"/>
                    </w:rPr>
                    <w:t>★破乳速度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0B73A7A">
                  <w:pPr>
                    <w:pStyle w:val="4"/>
                    <w:jc w:val="center"/>
                  </w:pPr>
                  <w:r>
                    <w:rPr>
                      <w:rFonts w:ascii="仿宋_GB2312" w:hAnsi="仿宋_GB2312" w:eastAsia="仿宋_GB2312" w:cs="仿宋_GB2312"/>
                      <w:sz w:val="20"/>
                    </w:rPr>
                    <w:t>中裂</w:t>
                  </w:r>
                </w:p>
              </w:tc>
              <w:tc>
                <w:tcPr>
                  <w:tcW w:w="541"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6460120">
                  <w:pPr>
                    <w:pStyle w:val="4"/>
                    <w:jc w:val="center"/>
                  </w:pPr>
                  <w:r>
                    <w:rPr>
                      <w:rFonts w:ascii="仿宋_GB2312" w:hAnsi="仿宋_GB2312" w:eastAsia="仿宋_GB2312" w:cs="仿宋_GB2312"/>
                      <w:sz w:val="20"/>
                    </w:rPr>
                    <w:t>5020</w:t>
                  </w:r>
                </w:p>
              </w:tc>
              <w:tc>
                <w:tcPr>
                  <w:tcW w:w="34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F981EEA">
                  <w:pPr>
                    <w:pStyle w:val="4"/>
                    <w:jc w:val="center"/>
                  </w:pPr>
                  <w:r>
                    <w:rPr>
                      <w:rFonts w:ascii="仿宋_GB2312" w:hAnsi="仿宋_GB2312" w:eastAsia="仿宋_GB2312" w:cs="仿宋_GB2312"/>
                      <w:sz w:val="20"/>
                    </w:rPr>
                    <w:t>14</w:t>
                  </w:r>
                </w:p>
              </w:tc>
              <w:tc>
                <w:tcPr>
                  <w:tcW w:w="275"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357C123">
                  <w:pPr>
                    <w:pStyle w:val="4"/>
                    <w:jc w:val="center"/>
                  </w:pPr>
                  <w:r>
                    <w:rPr>
                      <w:rFonts w:ascii="仿宋_GB2312" w:hAnsi="仿宋_GB2312" w:eastAsia="仿宋_GB2312" w:cs="仿宋_GB2312"/>
                      <w:sz w:val="20"/>
                    </w:rPr>
                    <w:t>T</w:t>
                  </w:r>
                </w:p>
              </w:tc>
            </w:tr>
            <w:tr w14:paraId="457E5CA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88A98FD"/>
              </w:tc>
              <w:tc>
                <w:tcPr>
                  <w:tcW w:w="482" w:type="dxa"/>
                  <w:vMerge w:val="continue"/>
                  <w:tcBorders>
                    <w:top w:val="nil"/>
                    <w:left w:val="single" w:color="000000" w:sz="4" w:space="0"/>
                    <w:bottom w:val="single" w:color="000000" w:sz="4" w:space="0"/>
                    <w:right w:val="single" w:color="000000" w:sz="4" w:space="0"/>
                  </w:tcBorders>
                </w:tcPr>
                <w:p w14:paraId="3DBF8B3B"/>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85330D5">
                  <w:pPr>
                    <w:pStyle w:val="4"/>
                    <w:jc w:val="center"/>
                  </w:pPr>
                  <w:r>
                    <w:rPr>
                      <w:rFonts w:ascii="仿宋_GB2312" w:hAnsi="仿宋_GB2312" w:eastAsia="仿宋_GB2312" w:cs="仿宋_GB2312"/>
                      <w:sz w:val="20"/>
                    </w:rPr>
                    <w:t>粒子电荷</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B469F1A">
                  <w:pPr>
                    <w:pStyle w:val="4"/>
                    <w:jc w:val="center"/>
                  </w:pPr>
                  <w:r>
                    <w:rPr>
                      <w:rFonts w:ascii="仿宋_GB2312" w:hAnsi="仿宋_GB2312" w:eastAsia="仿宋_GB2312" w:cs="仿宋_GB2312"/>
                      <w:sz w:val="20"/>
                    </w:rPr>
                    <w:t>阳离子（+）</w:t>
                  </w:r>
                </w:p>
              </w:tc>
              <w:tc>
                <w:tcPr>
                  <w:tcW w:w="541" w:type="dxa"/>
                  <w:vMerge w:val="continue"/>
                  <w:tcBorders>
                    <w:top w:val="nil"/>
                    <w:left w:val="single" w:color="000000" w:sz="4" w:space="0"/>
                    <w:bottom w:val="single" w:color="000000" w:sz="4" w:space="0"/>
                    <w:right w:val="single" w:color="000000" w:sz="4" w:space="0"/>
                  </w:tcBorders>
                </w:tcPr>
                <w:p w14:paraId="59C55871"/>
              </w:tc>
              <w:tc>
                <w:tcPr>
                  <w:tcW w:w="344" w:type="dxa"/>
                  <w:vMerge w:val="continue"/>
                  <w:tcBorders>
                    <w:top w:val="nil"/>
                    <w:left w:val="single" w:color="000000" w:sz="4" w:space="0"/>
                    <w:bottom w:val="single" w:color="000000" w:sz="4" w:space="0"/>
                    <w:right w:val="single" w:color="000000" w:sz="4" w:space="0"/>
                  </w:tcBorders>
                </w:tcPr>
                <w:p w14:paraId="0D9799AC"/>
              </w:tc>
              <w:tc>
                <w:tcPr>
                  <w:tcW w:w="275" w:type="dxa"/>
                  <w:vMerge w:val="continue"/>
                  <w:tcBorders>
                    <w:top w:val="nil"/>
                    <w:left w:val="single" w:color="000000" w:sz="4" w:space="0"/>
                    <w:bottom w:val="single" w:color="000000" w:sz="4" w:space="0"/>
                    <w:right w:val="single" w:color="000000" w:sz="4" w:space="0"/>
                  </w:tcBorders>
                </w:tcPr>
                <w:p w14:paraId="52D8BCF6"/>
              </w:tc>
            </w:tr>
            <w:tr w14:paraId="55EA699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D56AE23"/>
              </w:tc>
              <w:tc>
                <w:tcPr>
                  <w:tcW w:w="482" w:type="dxa"/>
                  <w:vMerge w:val="continue"/>
                  <w:tcBorders>
                    <w:top w:val="nil"/>
                    <w:left w:val="single" w:color="000000" w:sz="4" w:space="0"/>
                    <w:bottom w:val="single" w:color="000000" w:sz="4" w:space="0"/>
                    <w:right w:val="single" w:color="000000" w:sz="4" w:space="0"/>
                  </w:tcBorders>
                </w:tcPr>
                <w:p w14:paraId="51870741"/>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8006274">
                  <w:pPr>
                    <w:pStyle w:val="4"/>
                    <w:jc w:val="center"/>
                  </w:pPr>
                  <w:r>
                    <w:rPr>
                      <w:rFonts w:ascii="仿宋_GB2312" w:hAnsi="仿宋_GB2312" w:eastAsia="仿宋_GB2312" w:cs="仿宋_GB2312"/>
                      <w:sz w:val="20"/>
                    </w:rPr>
                    <w:t>筛上残留物（1.18mm），≤</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FC54214">
                  <w:pPr>
                    <w:pStyle w:val="4"/>
                    <w:jc w:val="center"/>
                  </w:pPr>
                  <w:r>
                    <w:rPr>
                      <w:rFonts w:ascii="仿宋_GB2312" w:hAnsi="仿宋_GB2312" w:eastAsia="仿宋_GB2312" w:cs="仿宋_GB2312"/>
                      <w:sz w:val="20"/>
                    </w:rPr>
                    <w:t>0.1%</w:t>
                  </w:r>
                </w:p>
              </w:tc>
              <w:tc>
                <w:tcPr>
                  <w:tcW w:w="541" w:type="dxa"/>
                  <w:vMerge w:val="continue"/>
                  <w:tcBorders>
                    <w:top w:val="nil"/>
                    <w:left w:val="single" w:color="000000" w:sz="4" w:space="0"/>
                    <w:bottom w:val="single" w:color="000000" w:sz="4" w:space="0"/>
                    <w:right w:val="single" w:color="000000" w:sz="4" w:space="0"/>
                  </w:tcBorders>
                </w:tcPr>
                <w:p w14:paraId="30142758"/>
              </w:tc>
              <w:tc>
                <w:tcPr>
                  <w:tcW w:w="344" w:type="dxa"/>
                  <w:vMerge w:val="continue"/>
                  <w:tcBorders>
                    <w:top w:val="nil"/>
                    <w:left w:val="single" w:color="000000" w:sz="4" w:space="0"/>
                    <w:bottom w:val="single" w:color="000000" w:sz="4" w:space="0"/>
                    <w:right w:val="single" w:color="000000" w:sz="4" w:space="0"/>
                  </w:tcBorders>
                </w:tcPr>
                <w:p w14:paraId="35ECFCD6"/>
              </w:tc>
              <w:tc>
                <w:tcPr>
                  <w:tcW w:w="275" w:type="dxa"/>
                  <w:vMerge w:val="continue"/>
                  <w:tcBorders>
                    <w:top w:val="nil"/>
                    <w:left w:val="single" w:color="000000" w:sz="4" w:space="0"/>
                    <w:bottom w:val="single" w:color="000000" w:sz="4" w:space="0"/>
                    <w:right w:val="single" w:color="000000" w:sz="4" w:space="0"/>
                  </w:tcBorders>
                </w:tcPr>
                <w:p w14:paraId="4AA9F34A"/>
              </w:tc>
            </w:tr>
            <w:tr w14:paraId="203C509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4ECF8816"/>
              </w:tc>
              <w:tc>
                <w:tcPr>
                  <w:tcW w:w="482" w:type="dxa"/>
                  <w:vMerge w:val="continue"/>
                  <w:tcBorders>
                    <w:top w:val="nil"/>
                    <w:left w:val="single" w:color="000000" w:sz="4" w:space="0"/>
                    <w:bottom w:val="single" w:color="000000" w:sz="4" w:space="0"/>
                    <w:right w:val="single" w:color="000000" w:sz="4" w:space="0"/>
                  </w:tcBorders>
                </w:tcPr>
                <w:p w14:paraId="6455FF5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1398EB4">
                  <w:pPr>
                    <w:pStyle w:val="4"/>
                    <w:jc w:val="center"/>
                  </w:pPr>
                  <w:r>
                    <w:rPr>
                      <w:rFonts w:ascii="仿宋_GB2312" w:hAnsi="仿宋_GB2312" w:eastAsia="仿宋_GB2312" w:cs="仿宋_GB2312"/>
                      <w:sz w:val="20"/>
                    </w:rPr>
                    <w:t>粘度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823AE1B">
                  <w:pPr>
                    <w:pStyle w:val="4"/>
                    <w:jc w:val="center"/>
                  </w:pPr>
                  <w:r>
                    <w:rPr>
                      <w:rFonts w:ascii="仿宋_GB2312" w:hAnsi="仿宋_GB2312" w:eastAsia="仿宋_GB2312" w:cs="仿宋_GB2312"/>
                      <w:sz w:val="20"/>
                    </w:rPr>
                    <w:t>恩格拉粘度计E1-5</w:t>
                  </w:r>
                </w:p>
              </w:tc>
              <w:tc>
                <w:tcPr>
                  <w:tcW w:w="541" w:type="dxa"/>
                  <w:vMerge w:val="continue"/>
                  <w:tcBorders>
                    <w:top w:val="nil"/>
                    <w:left w:val="single" w:color="000000" w:sz="4" w:space="0"/>
                    <w:bottom w:val="single" w:color="000000" w:sz="4" w:space="0"/>
                    <w:right w:val="single" w:color="000000" w:sz="4" w:space="0"/>
                  </w:tcBorders>
                </w:tcPr>
                <w:p w14:paraId="0934618D"/>
              </w:tc>
              <w:tc>
                <w:tcPr>
                  <w:tcW w:w="344" w:type="dxa"/>
                  <w:vMerge w:val="continue"/>
                  <w:tcBorders>
                    <w:top w:val="nil"/>
                    <w:left w:val="single" w:color="000000" w:sz="4" w:space="0"/>
                    <w:bottom w:val="single" w:color="000000" w:sz="4" w:space="0"/>
                    <w:right w:val="single" w:color="000000" w:sz="4" w:space="0"/>
                  </w:tcBorders>
                </w:tcPr>
                <w:p w14:paraId="154638B0"/>
              </w:tc>
              <w:tc>
                <w:tcPr>
                  <w:tcW w:w="275" w:type="dxa"/>
                  <w:vMerge w:val="continue"/>
                  <w:tcBorders>
                    <w:top w:val="nil"/>
                    <w:left w:val="single" w:color="000000" w:sz="4" w:space="0"/>
                    <w:bottom w:val="single" w:color="000000" w:sz="4" w:space="0"/>
                    <w:right w:val="single" w:color="000000" w:sz="4" w:space="0"/>
                  </w:tcBorders>
                </w:tcPr>
                <w:p w14:paraId="2DED9DAC"/>
              </w:tc>
            </w:tr>
            <w:tr w14:paraId="413B86C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7F08F4E4"/>
              </w:tc>
              <w:tc>
                <w:tcPr>
                  <w:tcW w:w="482" w:type="dxa"/>
                  <w:vMerge w:val="continue"/>
                  <w:tcBorders>
                    <w:top w:val="nil"/>
                    <w:left w:val="single" w:color="000000" w:sz="4" w:space="0"/>
                    <w:bottom w:val="single" w:color="000000" w:sz="4" w:space="0"/>
                    <w:right w:val="single" w:color="000000" w:sz="4" w:space="0"/>
                  </w:tcBorders>
                </w:tcPr>
                <w:p w14:paraId="4EB68E50"/>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F1BA866">
                  <w:pPr>
                    <w:pStyle w:val="4"/>
                    <w:jc w:val="center"/>
                  </w:pPr>
                  <w:r>
                    <w:rPr>
                      <w:rFonts w:ascii="仿宋_GB2312" w:hAnsi="仿宋_GB2312" w:eastAsia="仿宋_GB2312" w:cs="仿宋_GB2312"/>
                      <w:sz w:val="20"/>
                    </w:rPr>
                    <w:t>粘度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89B4812">
                  <w:pPr>
                    <w:pStyle w:val="4"/>
                    <w:jc w:val="center"/>
                  </w:pPr>
                  <w:r>
                    <w:rPr>
                      <w:rFonts w:ascii="仿宋_GB2312" w:hAnsi="仿宋_GB2312" w:eastAsia="仿宋_GB2312" w:cs="仿宋_GB2312"/>
                      <w:sz w:val="20"/>
                    </w:rPr>
                    <w:t>沥青标准粘度计C8-15</w:t>
                  </w:r>
                </w:p>
              </w:tc>
              <w:tc>
                <w:tcPr>
                  <w:tcW w:w="541" w:type="dxa"/>
                  <w:vMerge w:val="continue"/>
                  <w:tcBorders>
                    <w:top w:val="nil"/>
                    <w:left w:val="single" w:color="000000" w:sz="4" w:space="0"/>
                    <w:bottom w:val="single" w:color="000000" w:sz="4" w:space="0"/>
                    <w:right w:val="single" w:color="000000" w:sz="4" w:space="0"/>
                  </w:tcBorders>
                </w:tcPr>
                <w:p w14:paraId="484A18FC"/>
              </w:tc>
              <w:tc>
                <w:tcPr>
                  <w:tcW w:w="344" w:type="dxa"/>
                  <w:vMerge w:val="continue"/>
                  <w:tcBorders>
                    <w:top w:val="nil"/>
                    <w:left w:val="single" w:color="000000" w:sz="4" w:space="0"/>
                    <w:bottom w:val="single" w:color="000000" w:sz="4" w:space="0"/>
                    <w:right w:val="single" w:color="000000" w:sz="4" w:space="0"/>
                  </w:tcBorders>
                </w:tcPr>
                <w:p w14:paraId="4A4B19A2"/>
              </w:tc>
              <w:tc>
                <w:tcPr>
                  <w:tcW w:w="275" w:type="dxa"/>
                  <w:vMerge w:val="continue"/>
                  <w:tcBorders>
                    <w:top w:val="nil"/>
                    <w:left w:val="single" w:color="000000" w:sz="4" w:space="0"/>
                    <w:bottom w:val="single" w:color="000000" w:sz="4" w:space="0"/>
                    <w:right w:val="single" w:color="000000" w:sz="4" w:space="0"/>
                  </w:tcBorders>
                </w:tcPr>
                <w:p w14:paraId="7C31BC02"/>
              </w:tc>
            </w:tr>
            <w:tr w14:paraId="6E7B105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6D8CA251"/>
              </w:tc>
              <w:tc>
                <w:tcPr>
                  <w:tcW w:w="482" w:type="dxa"/>
                  <w:vMerge w:val="continue"/>
                  <w:tcBorders>
                    <w:top w:val="nil"/>
                    <w:left w:val="single" w:color="000000" w:sz="4" w:space="0"/>
                    <w:bottom w:val="single" w:color="000000" w:sz="4" w:space="0"/>
                    <w:right w:val="single" w:color="000000" w:sz="4" w:space="0"/>
                  </w:tcBorders>
                </w:tcPr>
                <w:p w14:paraId="4E362C9B"/>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54808E7">
                  <w:pPr>
                    <w:pStyle w:val="4"/>
                    <w:jc w:val="center"/>
                  </w:pPr>
                  <w:r>
                    <w:rPr>
                      <w:rFonts w:ascii="仿宋_GB2312" w:hAnsi="仿宋_GB2312" w:eastAsia="仿宋_GB2312" w:cs="仿宋_GB2312"/>
                      <w:sz w:val="20"/>
                    </w:rPr>
                    <w:t>蒸发残留物残留分含量，≥</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7D8F0DB">
                  <w:pPr>
                    <w:pStyle w:val="4"/>
                    <w:jc w:val="center"/>
                  </w:pPr>
                  <w:r>
                    <w:rPr>
                      <w:rFonts w:ascii="仿宋_GB2312" w:hAnsi="仿宋_GB2312" w:eastAsia="仿宋_GB2312" w:cs="仿宋_GB2312"/>
                      <w:sz w:val="20"/>
                    </w:rPr>
                    <w:t>50%</w:t>
                  </w:r>
                </w:p>
              </w:tc>
              <w:tc>
                <w:tcPr>
                  <w:tcW w:w="541" w:type="dxa"/>
                  <w:vMerge w:val="continue"/>
                  <w:tcBorders>
                    <w:top w:val="nil"/>
                    <w:left w:val="single" w:color="000000" w:sz="4" w:space="0"/>
                    <w:bottom w:val="single" w:color="000000" w:sz="4" w:space="0"/>
                    <w:right w:val="single" w:color="000000" w:sz="4" w:space="0"/>
                  </w:tcBorders>
                </w:tcPr>
                <w:p w14:paraId="39E1DD76"/>
              </w:tc>
              <w:tc>
                <w:tcPr>
                  <w:tcW w:w="344" w:type="dxa"/>
                  <w:vMerge w:val="continue"/>
                  <w:tcBorders>
                    <w:top w:val="nil"/>
                    <w:left w:val="single" w:color="000000" w:sz="4" w:space="0"/>
                    <w:bottom w:val="single" w:color="000000" w:sz="4" w:space="0"/>
                    <w:right w:val="single" w:color="000000" w:sz="4" w:space="0"/>
                  </w:tcBorders>
                </w:tcPr>
                <w:p w14:paraId="6B1EEBA5"/>
              </w:tc>
              <w:tc>
                <w:tcPr>
                  <w:tcW w:w="275" w:type="dxa"/>
                  <w:vMerge w:val="continue"/>
                  <w:tcBorders>
                    <w:top w:val="nil"/>
                    <w:left w:val="single" w:color="000000" w:sz="4" w:space="0"/>
                    <w:bottom w:val="single" w:color="000000" w:sz="4" w:space="0"/>
                    <w:right w:val="single" w:color="000000" w:sz="4" w:space="0"/>
                  </w:tcBorders>
                </w:tcPr>
                <w:p w14:paraId="5C6C967F"/>
              </w:tc>
            </w:tr>
            <w:tr w14:paraId="181D7D0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5DCD8356"/>
              </w:tc>
              <w:tc>
                <w:tcPr>
                  <w:tcW w:w="482" w:type="dxa"/>
                  <w:vMerge w:val="continue"/>
                  <w:tcBorders>
                    <w:top w:val="nil"/>
                    <w:left w:val="single" w:color="000000" w:sz="4" w:space="0"/>
                    <w:bottom w:val="single" w:color="000000" w:sz="4" w:space="0"/>
                    <w:right w:val="single" w:color="000000" w:sz="4" w:space="0"/>
                  </w:tcBorders>
                </w:tcPr>
                <w:p w14:paraId="31680DFD"/>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2A604DE">
                  <w:pPr>
                    <w:pStyle w:val="4"/>
                    <w:jc w:val="center"/>
                  </w:pPr>
                  <w:r>
                    <w:rPr>
                      <w:rFonts w:ascii="仿宋_GB2312" w:hAnsi="仿宋_GB2312" w:eastAsia="仿宋_GB2312" w:cs="仿宋_GB2312"/>
                      <w:sz w:val="20"/>
                    </w:rPr>
                    <w:t>蒸发残留物溶解度，≥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A63D3A7">
                  <w:pPr>
                    <w:pStyle w:val="4"/>
                    <w:jc w:val="center"/>
                  </w:pPr>
                  <w:r>
                    <w:rPr>
                      <w:rFonts w:ascii="仿宋_GB2312" w:hAnsi="仿宋_GB2312" w:eastAsia="仿宋_GB2312" w:cs="仿宋_GB2312"/>
                      <w:sz w:val="20"/>
                    </w:rPr>
                    <w:t>97.5%</w:t>
                  </w:r>
                </w:p>
              </w:tc>
              <w:tc>
                <w:tcPr>
                  <w:tcW w:w="541" w:type="dxa"/>
                  <w:vMerge w:val="continue"/>
                  <w:tcBorders>
                    <w:top w:val="nil"/>
                    <w:left w:val="single" w:color="000000" w:sz="4" w:space="0"/>
                    <w:bottom w:val="single" w:color="000000" w:sz="4" w:space="0"/>
                    <w:right w:val="single" w:color="000000" w:sz="4" w:space="0"/>
                  </w:tcBorders>
                </w:tcPr>
                <w:p w14:paraId="25A390FB"/>
              </w:tc>
              <w:tc>
                <w:tcPr>
                  <w:tcW w:w="344" w:type="dxa"/>
                  <w:vMerge w:val="continue"/>
                  <w:tcBorders>
                    <w:top w:val="nil"/>
                    <w:left w:val="single" w:color="000000" w:sz="4" w:space="0"/>
                    <w:bottom w:val="single" w:color="000000" w:sz="4" w:space="0"/>
                    <w:right w:val="single" w:color="000000" w:sz="4" w:space="0"/>
                  </w:tcBorders>
                </w:tcPr>
                <w:p w14:paraId="28AC6389"/>
              </w:tc>
              <w:tc>
                <w:tcPr>
                  <w:tcW w:w="275" w:type="dxa"/>
                  <w:vMerge w:val="continue"/>
                  <w:tcBorders>
                    <w:top w:val="nil"/>
                    <w:left w:val="single" w:color="000000" w:sz="4" w:space="0"/>
                    <w:bottom w:val="single" w:color="000000" w:sz="4" w:space="0"/>
                    <w:right w:val="single" w:color="000000" w:sz="4" w:space="0"/>
                  </w:tcBorders>
                </w:tcPr>
                <w:p w14:paraId="3BFCD898"/>
              </w:tc>
            </w:tr>
            <w:tr w14:paraId="6E59376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703EE8DF"/>
              </w:tc>
              <w:tc>
                <w:tcPr>
                  <w:tcW w:w="482" w:type="dxa"/>
                  <w:vMerge w:val="continue"/>
                  <w:tcBorders>
                    <w:top w:val="nil"/>
                    <w:left w:val="single" w:color="000000" w:sz="4" w:space="0"/>
                    <w:bottom w:val="single" w:color="000000" w:sz="4" w:space="0"/>
                    <w:right w:val="single" w:color="000000" w:sz="4" w:space="0"/>
                  </w:tcBorders>
                </w:tcPr>
                <w:p w14:paraId="04196B25"/>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3DC3171">
                  <w:pPr>
                    <w:pStyle w:val="4"/>
                    <w:jc w:val="center"/>
                  </w:pPr>
                  <w:r>
                    <w:rPr>
                      <w:rFonts w:ascii="仿宋_GB2312" w:hAnsi="仿宋_GB2312" w:eastAsia="仿宋_GB2312" w:cs="仿宋_GB2312"/>
                      <w:sz w:val="20"/>
                    </w:rPr>
                    <w:t>蒸发残留物针入度（25°C）</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53D95D5">
                  <w:pPr>
                    <w:pStyle w:val="4"/>
                    <w:jc w:val="center"/>
                  </w:pPr>
                  <w:r>
                    <w:rPr>
                      <w:rFonts w:ascii="仿宋_GB2312" w:hAnsi="仿宋_GB2312" w:eastAsia="仿宋_GB2312" w:cs="仿宋_GB2312"/>
                      <w:sz w:val="20"/>
                    </w:rPr>
                    <w:t>4.5-15mm</w:t>
                  </w:r>
                </w:p>
              </w:tc>
              <w:tc>
                <w:tcPr>
                  <w:tcW w:w="541" w:type="dxa"/>
                  <w:vMerge w:val="continue"/>
                  <w:tcBorders>
                    <w:top w:val="nil"/>
                    <w:left w:val="single" w:color="000000" w:sz="4" w:space="0"/>
                    <w:bottom w:val="single" w:color="000000" w:sz="4" w:space="0"/>
                    <w:right w:val="single" w:color="000000" w:sz="4" w:space="0"/>
                  </w:tcBorders>
                </w:tcPr>
                <w:p w14:paraId="72F3B0B4"/>
              </w:tc>
              <w:tc>
                <w:tcPr>
                  <w:tcW w:w="344" w:type="dxa"/>
                  <w:vMerge w:val="continue"/>
                  <w:tcBorders>
                    <w:top w:val="nil"/>
                    <w:left w:val="single" w:color="000000" w:sz="4" w:space="0"/>
                    <w:bottom w:val="single" w:color="000000" w:sz="4" w:space="0"/>
                    <w:right w:val="single" w:color="000000" w:sz="4" w:space="0"/>
                  </w:tcBorders>
                </w:tcPr>
                <w:p w14:paraId="0F2ABDC1"/>
              </w:tc>
              <w:tc>
                <w:tcPr>
                  <w:tcW w:w="275" w:type="dxa"/>
                  <w:vMerge w:val="continue"/>
                  <w:tcBorders>
                    <w:top w:val="nil"/>
                    <w:left w:val="single" w:color="000000" w:sz="4" w:space="0"/>
                    <w:bottom w:val="single" w:color="000000" w:sz="4" w:space="0"/>
                    <w:right w:val="single" w:color="000000" w:sz="4" w:space="0"/>
                  </w:tcBorders>
                </w:tcPr>
                <w:p w14:paraId="5801552E"/>
              </w:tc>
            </w:tr>
            <w:tr w14:paraId="3A5939B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1E3A8726"/>
              </w:tc>
              <w:tc>
                <w:tcPr>
                  <w:tcW w:w="482" w:type="dxa"/>
                  <w:vMerge w:val="continue"/>
                  <w:tcBorders>
                    <w:top w:val="nil"/>
                    <w:left w:val="single" w:color="000000" w:sz="4" w:space="0"/>
                    <w:bottom w:val="single" w:color="000000" w:sz="4" w:space="0"/>
                    <w:right w:val="single" w:color="000000" w:sz="4" w:space="0"/>
                  </w:tcBorders>
                </w:tcPr>
                <w:p w14:paraId="61A5E3A9"/>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FB3C454">
                  <w:pPr>
                    <w:pStyle w:val="4"/>
                    <w:jc w:val="center"/>
                  </w:pPr>
                  <w:r>
                    <w:rPr>
                      <w:rFonts w:ascii="仿宋_GB2312" w:hAnsi="仿宋_GB2312" w:eastAsia="仿宋_GB2312" w:cs="仿宋_GB2312"/>
                      <w:sz w:val="20"/>
                    </w:rPr>
                    <w:t>蒸发残留物延度（15°C），≥</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16B2CD0">
                  <w:pPr>
                    <w:pStyle w:val="4"/>
                    <w:jc w:val="center"/>
                  </w:pPr>
                  <w:r>
                    <w:rPr>
                      <w:rFonts w:ascii="仿宋_GB2312" w:hAnsi="仿宋_GB2312" w:eastAsia="仿宋_GB2312" w:cs="仿宋_GB2312"/>
                      <w:sz w:val="20"/>
                    </w:rPr>
                    <w:t>40cm</w:t>
                  </w:r>
                </w:p>
              </w:tc>
              <w:tc>
                <w:tcPr>
                  <w:tcW w:w="541" w:type="dxa"/>
                  <w:vMerge w:val="continue"/>
                  <w:tcBorders>
                    <w:top w:val="nil"/>
                    <w:left w:val="single" w:color="000000" w:sz="4" w:space="0"/>
                    <w:bottom w:val="single" w:color="000000" w:sz="4" w:space="0"/>
                    <w:right w:val="single" w:color="000000" w:sz="4" w:space="0"/>
                  </w:tcBorders>
                </w:tcPr>
                <w:p w14:paraId="547F1D91"/>
              </w:tc>
              <w:tc>
                <w:tcPr>
                  <w:tcW w:w="344" w:type="dxa"/>
                  <w:vMerge w:val="continue"/>
                  <w:tcBorders>
                    <w:top w:val="nil"/>
                    <w:left w:val="single" w:color="000000" w:sz="4" w:space="0"/>
                    <w:bottom w:val="single" w:color="000000" w:sz="4" w:space="0"/>
                    <w:right w:val="single" w:color="000000" w:sz="4" w:space="0"/>
                  </w:tcBorders>
                </w:tcPr>
                <w:p w14:paraId="65F54E41"/>
              </w:tc>
              <w:tc>
                <w:tcPr>
                  <w:tcW w:w="275" w:type="dxa"/>
                  <w:vMerge w:val="continue"/>
                  <w:tcBorders>
                    <w:top w:val="nil"/>
                    <w:left w:val="single" w:color="000000" w:sz="4" w:space="0"/>
                    <w:bottom w:val="single" w:color="000000" w:sz="4" w:space="0"/>
                    <w:right w:val="single" w:color="000000" w:sz="4" w:space="0"/>
                  </w:tcBorders>
                </w:tcPr>
                <w:p w14:paraId="11676261"/>
              </w:tc>
            </w:tr>
            <w:tr w14:paraId="15C2380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207C8842"/>
              </w:tc>
              <w:tc>
                <w:tcPr>
                  <w:tcW w:w="482" w:type="dxa"/>
                  <w:vMerge w:val="continue"/>
                  <w:tcBorders>
                    <w:top w:val="nil"/>
                    <w:left w:val="single" w:color="000000" w:sz="4" w:space="0"/>
                    <w:bottom w:val="single" w:color="000000" w:sz="4" w:space="0"/>
                    <w:right w:val="single" w:color="000000" w:sz="4" w:space="0"/>
                  </w:tcBorders>
                </w:tcPr>
                <w:p w14:paraId="67705EB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967DD4E">
                  <w:pPr>
                    <w:pStyle w:val="4"/>
                    <w:jc w:val="center"/>
                  </w:pPr>
                  <w:r>
                    <w:rPr>
                      <w:rFonts w:ascii="仿宋_GB2312" w:hAnsi="仿宋_GB2312" w:eastAsia="仿宋_GB2312" w:cs="仿宋_GB2312"/>
                      <w:sz w:val="20"/>
                    </w:rPr>
                    <w:t>与粗集料的粘附性，裹覆面积，</w:t>
                  </w:r>
                </w:p>
                <w:p w14:paraId="0CCBAFA2">
                  <w:pPr>
                    <w:pStyle w:val="4"/>
                    <w:jc w:val="center"/>
                  </w:pPr>
                  <w:r>
                    <w:rPr>
                      <w:rFonts w:ascii="仿宋_GB2312" w:hAnsi="仿宋_GB2312" w:eastAsia="仿宋_GB2312" w:cs="仿宋_GB2312"/>
                      <w:sz w:val="20"/>
                    </w:rPr>
                    <w:t>≥</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4B58B26">
                  <w:pPr>
                    <w:pStyle w:val="4"/>
                    <w:jc w:val="center"/>
                  </w:pPr>
                  <w:r>
                    <w:rPr>
                      <w:rFonts w:ascii="仿宋_GB2312" w:hAnsi="仿宋_GB2312" w:eastAsia="仿宋_GB2312" w:cs="仿宋_GB2312"/>
                      <w:sz w:val="20"/>
                    </w:rPr>
                    <w:t>2/3</w:t>
                  </w:r>
                </w:p>
              </w:tc>
              <w:tc>
                <w:tcPr>
                  <w:tcW w:w="541" w:type="dxa"/>
                  <w:vMerge w:val="continue"/>
                  <w:tcBorders>
                    <w:top w:val="nil"/>
                    <w:left w:val="single" w:color="000000" w:sz="4" w:space="0"/>
                    <w:bottom w:val="single" w:color="000000" w:sz="4" w:space="0"/>
                    <w:right w:val="single" w:color="000000" w:sz="4" w:space="0"/>
                  </w:tcBorders>
                </w:tcPr>
                <w:p w14:paraId="25A31EEA"/>
              </w:tc>
              <w:tc>
                <w:tcPr>
                  <w:tcW w:w="344" w:type="dxa"/>
                  <w:vMerge w:val="continue"/>
                  <w:tcBorders>
                    <w:top w:val="nil"/>
                    <w:left w:val="single" w:color="000000" w:sz="4" w:space="0"/>
                    <w:bottom w:val="single" w:color="000000" w:sz="4" w:space="0"/>
                    <w:right w:val="single" w:color="000000" w:sz="4" w:space="0"/>
                  </w:tcBorders>
                </w:tcPr>
                <w:p w14:paraId="6E432908"/>
              </w:tc>
              <w:tc>
                <w:tcPr>
                  <w:tcW w:w="275" w:type="dxa"/>
                  <w:vMerge w:val="continue"/>
                  <w:tcBorders>
                    <w:top w:val="nil"/>
                    <w:left w:val="single" w:color="000000" w:sz="4" w:space="0"/>
                    <w:bottom w:val="single" w:color="000000" w:sz="4" w:space="0"/>
                    <w:right w:val="single" w:color="000000" w:sz="4" w:space="0"/>
                  </w:tcBorders>
                </w:tcPr>
                <w:p w14:paraId="06D469B6"/>
              </w:tc>
            </w:tr>
            <w:tr w14:paraId="3F44DE3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6B64F8E8"/>
              </w:tc>
              <w:tc>
                <w:tcPr>
                  <w:tcW w:w="482" w:type="dxa"/>
                  <w:vMerge w:val="continue"/>
                  <w:tcBorders>
                    <w:top w:val="nil"/>
                    <w:left w:val="single" w:color="000000" w:sz="4" w:space="0"/>
                    <w:bottom w:val="single" w:color="000000" w:sz="4" w:space="0"/>
                    <w:right w:val="single" w:color="000000" w:sz="4" w:space="0"/>
                  </w:tcBorders>
                </w:tcPr>
                <w:p w14:paraId="047E9859"/>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844A639">
                  <w:pPr>
                    <w:pStyle w:val="4"/>
                    <w:jc w:val="center"/>
                  </w:pPr>
                  <w:r>
                    <w:rPr>
                      <w:rFonts w:ascii="仿宋_GB2312" w:hAnsi="仿宋_GB2312" w:eastAsia="仿宋_GB2312" w:cs="仿宋_GB2312"/>
                      <w:sz w:val="20"/>
                    </w:rPr>
                    <w:t>★贮存稳定性1d，≤</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C2624CC">
                  <w:pPr>
                    <w:pStyle w:val="4"/>
                    <w:jc w:val="center"/>
                  </w:pPr>
                  <w:r>
                    <w:rPr>
                      <w:rFonts w:ascii="仿宋_GB2312" w:hAnsi="仿宋_GB2312" w:eastAsia="仿宋_GB2312" w:cs="仿宋_GB2312"/>
                      <w:sz w:val="20"/>
                    </w:rPr>
                    <w:t>1%</w:t>
                  </w:r>
                </w:p>
              </w:tc>
              <w:tc>
                <w:tcPr>
                  <w:tcW w:w="541" w:type="dxa"/>
                  <w:vMerge w:val="continue"/>
                  <w:tcBorders>
                    <w:top w:val="nil"/>
                    <w:left w:val="single" w:color="000000" w:sz="4" w:space="0"/>
                    <w:bottom w:val="single" w:color="000000" w:sz="4" w:space="0"/>
                    <w:right w:val="single" w:color="000000" w:sz="4" w:space="0"/>
                  </w:tcBorders>
                </w:tcPr>
                <w:p w14:paraId="1765AC37"/>
              </w:tc>
              <w:tc>
                <w:tcPr>
                  <w:tcW w:w="344" w:type="dxa"/>
                  <w:vMerge w:val="continue"/>
                  <w:tcBorders>
                    <w:top w:val="nil"/>
                    <w:left w:val="single" w:color="000000" w:sz="4" w:space="0"/>
                    <w:bottom w:val="single" w:color="000000" w:sz="4" w:space="0"/>
                    <w:right w:val="single" w:color="000000" w:sz="4" w:space="0"/>
                  </w:tcBorders>
                </w:tcPr>
                <w:p w14:paraId="31256F5F"/>
              </w:tc>
              <w:tc>
                <w:tcPr>
                  <w:tcW w:w="275" w:type="dxa"/>
                  <w:vMerge w:val="continue"/>
                  <w:tcBorders>
                    <w:top w:val="nil"/>
                    <w:left w:val="single" w:color="000000" w:sz="4" w:space="0"/>
                    <w:bottom w:val="single" w:color="000000" w:sz="4" w:space="0"/>
                    <w:right w:val="single" w:color="000000" w:sz="4" w:space="0"/>
                  </w:tcBorders>
                </w:tcPr>
                <w:p w14:paraId="286B4C4C"/>
              </w:tc>
            </w:tr>
            <w:tr w14:paraId="3599CCD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4714C84"/>
              </w:tc>
              <w:tc>
                <w:tcPr>
                  <w:tcW w:w="482" w:type="dxa"/>
                  <w:vMerge w:val="continue"/>
                  <w:tcBorders>
                    <w:top w:val="nil"/>
                    <w:left w:val="single" w:color="000000" w:sz="4" w:space="0"/>
                    <w:bottom w:val="single" w:color="000000" w:sz="4" w:space="0"/>
                    <w:right w:val="single" w:color="000000" w:sz="4" w:space="0"/>
                  </w:tcBorders>
                </w:tcPr>
                <w:p w14:paraId="750B5EAC"/>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EB17B9C">
                  <w:pPr>
                    <w:pStyle w:val="4"/>
                    <w:jc w:val="center"/>
                  </w:pPr>
                  <w:r>
                    <w:rPr>
                      <w:rFonts w:ascii="仿宋_GB2312" w:hAnsi="仿宋_GB2312" w:eastAsia="仿宋_GB2312" w:cs="仿宋_GB2312"/>
                      <w:sz w:val="20"/>
                    </w:rPr>
                    <w:t>★贮存稳定性5d，≤</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7F7045A">
                  <w:pPr>
                    <w:pStyle w:val="4"/>
                    <w:jc w:val="center"/>
                  </w:pPr>
                  <w:r>
                    <w:rPr>
                      <w:rFonts w:ascii="仿宋_GB2312" w:hAnsi="仿宋_GB2312" w:eastAsia="仿宋_GB2312" w:cs="仿宋_GB2312"/>
                      <w:sz w:val="20"/>
                    </w:rPr>
                    <w:t>5%</w:t>
                  </w:r>
                </w:p>
              </w:tc>
              <w:tc>
                <w:tcPr>
                  <w:tcW w:w="541" w:type="dxa"/>
                  <w:vMerge w:val="continue"/>
                  <w:tcBorders>
                    <w:top w:val="nil"/>
                    <w:left w:val="single" w:color="000000" w:sz="4" w:space="0"/>
                    <w:bottom w:val="single" w:color="000000" w:sz="4" w:space="0"/>
                    <w:right w:val="single" w:color="000000" w:sz="4" w:space="0"/>
                  </w:tcBorders>
                </w:tcPr>
                <w:p w14:paraId="390D7B9E"/>
              </w:tc>
              <w:tc>
                <w:tcPr>
                  <w:tcW w:w="344" w:type="dxa"/>
                  <w:vMerge w:val="continue"/>
                  <w:tcBorders>
                    <w:top w:val="nil"/>
                    <w:left w:val="single" w:color="000000" w:sz="4" w:space="0"/>
                    <w:bottom w:val="single" w:color="000000" w:sz="4" w:space="0"/>
                    <w:right w:val="single" w:color="000000" w:sz="4" w:space="0"/>
                  </w:tcBorders>
                </w:tcPr>
                <w:p w14:paraId="52E26177"/>
              </w:tc>
              <w:tc>
                <w:tcPr>
                  <w:tcW w:w="275" w:type="dxa"/>
                  <w:vMerge w:val="continue"/>
                  <w:tcBorders>
                    <w:top w:val="nil"/>
                    <w:left w:val="single" w:color="000000" w:sz="4" w:space="0"/>
                    <w:bottom w:val="single" w:color="000000" w:sz="4" w:space="0"/>
                    <w:right w:val="single" w:color="000000" w:sz="4" w:space="0"/>
                  </w:tcBorders>
                </w:tcPr>
                <w:p w14:paraId="1FACA1CA"/>
              </w:tc>
            </w:tr>
            <w:tr w14:paraId="5BD0ED2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94C3AA3">
                  <w:pPr>
                    <w:pStyle w:val="4"/>
                    <w:jc w:val="center"/>
                  </w:pPr>
                  <w:r>
                    <w:rPr>
                      <w:rFonts w:ascii="仿宋_GB2312" w:hAnsi="仿宋_GB2312" w:eastAsia="仿宋_GB2312" w:cs="仿宋_GB2312"/>
                      <w:sz w:val="20"/>
                    </w:rPr>
                    <w:t>4</w:t>
                  </w:r>
                </w:p>
              </w:tc>
              <w:tc>
                <w:tcPr>
                  <w:tcW w:w="482"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B7071CA">
                  <w:pPr>
                    <w:pStyle w:val="4"/>
                    <w:jc w:val="center"/>
                  </w:pPr>
                  <w:r>
                    <w:rPr>
                      <w:rFonts w:ascii="仿宋_GB2312" w:hAnsi="仿宋_GB2312" w:eastAsia="仿宋_GB2312" w:cs="仿宋_GB2312"/>
                      <w:sz w:val="20"/>
                    </w:rPr>
                    <w:t>水性冷灌缝胶</w:t>
                  </w:r>
                </w:p>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C063033">
                  <w:pPr>
                    <w:pStyle w:val="4"/>
                    <w:jc w:val="center"/>
                  </w:pPr>
                  <w:r>
                    <w:rPr>
                      <w:rFonts w:ascii="仿宋_GB2312" w:hAnsi="仿宋_GB2312" w:eastAsia="仿宋_GB2312" w:cs="仿宋_GB2312"/>
                      <w:sz w:val="20"/>
                    </w:rPr>
                    <w:t>成型时间</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0B6D904">
                  <w:pPr>
                    <w:pStyle w:val="4"/>
                    <w:jc w:val="center"/>
                  </w:pPr>
                  <w:r>
                    <w:rPr>
                      <w:rFonts w:ascii="仿宋_GB2312" w:hAnsi="仿宋_GB2312" w:eastAsia="仿宋_GB2312" w:cs="仿宋_GB2312"/>
                      <w:sz w:val="20"/>
                    </w:rPr>
                    <w:t>少于15分钟</w:t>
                  </w:r>
                </w:p>
              </w:tc>
              <w:tc>
                <w:tcPr>
                  <w:tcW w:w="541"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938FB19">
                  <w:pPr>
                    <w:pStyle w:val="4"/>
                    <w:jc w:val="center"/>
                  </w:pPr>
                  <w:r>
                    <w:rPr>
                      <w:rFonts w:ascii="仿宋_GB2312" w:hAnsi="仿宋_GB2312" w:eastAsia="仿宋_GB2312" w:cs="仿宋_GB2312"/>
                      <w:sz w:val="20"/>
                    </w:rPr>
                    <w:t>6000</w:t>
                  </w:r>
                </w:p>
              </w:tc>
              <w:tc>
                <w:tcPr>
                  <w:tcW w:w="344"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D7F46E2">
                  <w:pPr>
                    <w:pStyle w:val="4"/>
                    <w:jc w:val="center"/>
                  </w:pPr>
                  <w:r>
                    <w:rPr>
                      <w:rFonts w:ascii="仿宋_GB2312" w:hAnsi="仿宋_GB2312" w:eastAsia="仿宋_GB2312" w:cs="仿宋_GB2312"/>
                      <w:sz w:val="20"/>
                    </w:rPr>
                    <w:t>3</w:t>
                  </w:r>
                </w:p>
              </w:tc>
              <w:tc>
                <w:tcPr>
                  <w:tcW w:w="275"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A8A5B1E">
                  <w:pPr>
                    <w:pStyle w:val="4"/>
                    <w:jc w:val="center"/>
                  </w:pPr>
                  <w:r>
                    <w:rPr>
                      <w:rFonts w:ascii="仿宋_GB2312" w:hAnsi="仿宋_GB2312" w:eastAsia="仿宋_GB2312" w:cs="仿宋_GB2312"/>
                      <w:sz w:val="20"/>
                    </w:rPr>
                    <w:t>T</w:t>
                  </w:r>
                </w:p>
              </w:tc>
            </w:tr>
            <w:tr w14:paraId="7D62A8C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645CD115"/>
              </w:tc>
              <w:tc>
                <w:tcPr>
                  <w:tcW w:w="482" w:type="dxa"/>
                  <w:vMerge w:val="continue"/>
                  <w:tcBorders>
                    <w:top w:val="nil"/>
                    <w:left w:val="single" w:color="000000" w:sz="4" w:space="0"/>
                    <w:bottom w:val="single" w:color="000000" w:sz="4" w:space="0"/>
                    <w:right w:val="single" w:color="000000" w:sz="4" w:space="0"/>
                  </w:tcBorders>
                </w:tcPr>
                <w:p w14:paraId="40B4BAA3"/>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02D86F5">
                  <w:pPr>
                    <w:pStyle w:val="4"/>
                    <w:jc w:val="center"/>
                  </w:pPr>
                  <w:r>
                    <w:rPr>
                      <w:rFonts w:ascii="仿宋_GB2312" w:hAnsi="仿宋_GB2312" w:eastAsia="仿宋_GB2312" w:cs="仿宋_GB2312"/>
                      <w:sz w:val="20"/>
                    </w:rPr>
                    <w:t>★破乳速度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6AC0A2F">
                  <w:pPr>
                    <w:pStyle w:val="4"/>
                    <w:jc w:val="center"/>
                  </w:pPr>
                  <w:r>
                    <w:rPr>
                      <w:rFonts w:ascii="仿宋_GB2312" w:hAnsi="仿宋_GB2312" w:eastAsia="仿宋_GB2312" w:cs="仿宋_GB2312"/>
                      <w:sz w:val="20"/>
                    </w:rPr>
                    <w:t>中裂</w:t>
                  </w:r>
                </w:p>
              </w:tc>
              <w:tc>
                <w:tcPr>
                  <w:tcW w:w="541" w:type="dxa"/>
                  <w:vMerge w:val="continue"/>
                  <w:tcBorders>
                    <w:top w:val="nil"/>
                    <w:left w:val="single" w:color="000000" w:sz="4" w:space="0"/>
                    <w:bottom w:val="single" w:color="000000" w:sz="4" w:space="0"/>
                    <w:right w:val="single" w:color="000000" w:sz="4" w:space="0"/>
                  </w:tcBorders>
                </w:tcPr>
                <w:p w14:paraId="4EFEE6DB"/>
              </w:tc>
              <w:tc>
                <w:tcPr>
                  <w:tcW w:w="344" w:type="dxa"/>
                  <w:vMerge w:val="continue"/>
                  <w:tcBorders>
                    <w:top w:val="nil"/>
                    <w:left w:val="single" w:color="000000" w:sz="4" w:space="0"/>
                    <w:bottom w:val="single" w:color="000000" w:sz="4" w:space="0"/>
                    <w:right w:val="single" w:color="000000" w:sz="4" w:space="0"/>
                  </w:tcBorders>
                </w:tcPr>
                <w:p w14:paraId="1C3C8C0F"/>
              </w:tc>
              <w:tc>
                <w:tcPr>
                  <w:tcW w:w="275" w:type="dxa"/>
                  <w:vMerge w:val="continue"/>
                  <w:tcBorders>
                    <w:top w:val="nil"/>
                    <w:left w:val="single" w:color="000000" w:sz="4" w:space="0"/>
                    <w:bottom w:val="single" w:color="000000" w:sz="4" w:space="0"/>
                    <w:right w:val="single" w:color="000000" w:sz="4" w:space="0"/>
                  </w:tcBorders>
                </w:tcPr>
                <w:p w14:paraId="2F1AE25E"/>
              </w:tc>
            </w:tr>
            <w:tr w14:paraId="1DD04E9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2BB5BC5D"/>
              </w:tc>
              <w:tc>
                <w:tcPr>
                  <w:tcW w:w="482" w:type="dxa"/>
                  <w:vMerge w:val="continue"/>
                  <w:tcBorders>
                    <w:top w:val="nil"/>
                    <w:left w:val="single" w:color="000000" w:sz="4" w:space="0"/>
                    <w:bottom w:val="single" w:color="000000" w:sz="4" w:space="0"/>
                    <w:right w:val="single" w:color="000000" w:sz="4" w:space="0"/>
                  </w:tcBorders>
                </w:tcPr>
                <w:p w14:paraId="2AEE9C93"/>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2D13303">
                  <w:pPr>
                    <w:pStyle w:val="4"/>
                    <w:jc w:val="center"/>
                  </w:pPr>
                  <w:r>
                    <w:rPr>
                      <w:rFonts w:ascii="仿宋_GB2312" w:hAnsi="仿宋_GB2312" w:eastAsia="仿宋_GB2312" w:cs="仿宋_GB2312"/>
                      <w:sz w:val="20"/>
                    </w:rPr>
                    <w:t>粒子电荷</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541C3B6">
                  <w:pPr>
                    <w:pStyle w:val="4"/>
                    <w:jc w:val="center"/>
                  </w:pPr>
                  <w:r>
                    <w:rPr>
                      <w:rFonts w:ascii="仿宋_GB2312" w:hAnsi="仿宋_GB2312" w:eastAsia="仿宋_GB2312" w:cs="仿宋_GB2312"/>
                      <w:sz w:val="20"/>
                    </w:rPr>
                    <w:t>阳离子（+）</w:t>
                  </w:r>
                </w:p>
              </w:tc>
              <w:tc>
                <w:tcPr>
                  <w:tcW w:w="541" w:type="dxa"/>
                  <w:vMerge w:val="continue"/>
                  <w:tcBorders>
                    <w:top w:val="nil"/>
                    <w:left w:val="single" w:color="000000" w:sz="4" w:space="0"/>
                    <w:bottom w:val="single" w:color="000000" w:sz="4" w:space="0"/>
                    <w:right w:val="single" w:color="000000" w:sz="4" w:space="0"/>
                  </w:tcBorders>
                </w:tcPr>
                <w:p w14:paraId="0F1231D9"/>
              </w:tc>
              <w:tc>
                <w:tcPr>
                  <w:tcW w:w="344" w:type="dxa"/>
                  <w:vMerge w:val="continue"/>
                  <w:tcBorders>
                    <w:top w:val="nil"/>
                    <w:left w:val="single" w:color="000000" w:sz="4" w:space="0"/>
                    <w:bottom w:val="single" w:color="000000" w:sz="4" w:space="0"/>
                    <w:right w:val="single" w:color="000000" w:sz="4" w:space="0"/>
                  </w:tcBorders>
                </w:tcPr>
                <w:p w14:paraId="61575C79"/>
              </w:tc>
              <w:tc>
                <w:tcPr>
                  <w:tcW w:w="275" w:type="dxa"/>
                  <w:vMerge w:val="continue"/>
                  <w:tcBorders>
                    <w:top w:val="nil"/>
                    <w:left w:val="single" w:color="000000" w:sz="4" w:space="0"/>
                    <w:bottom w:val="single" w:color="000000" w:sz="4" w:space="0"/>
                    <w:right w:val="single" w:color="000000" w:sz="4" w:space="0"/>
                  </w:tcBorders>
                </w:tcPr>
                <w:p w14:paraId="484CCAEE"/>
              </w:tc>
            </w:tr>
            <w:tr w14:paraId="09050F6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C6469BB"/>
              </w:tc>
              <w:tc>
                <w:tcPr>
                  <w:tcW w:w="482" w:type="dxa"/>
                  <w:vMerge w:val="continue"/>
                  <w:tcBorders>
                    <w:top w:val="nil"/>
                    <w:left w:val="single" w:color="000000" w:sz="4" w:space="0"/>
                    <w:bottom w:val="single" w:color="000000" w:sz="4" w:space="0"/>
                    <w:right w:val="single" w:color="000000" w:sz="4" w:space="0"/>
                  </w:tcBorders>
                </w:tcPr>
                <w:p w14:paraId="562A816D"/>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C8A830E">
                  <w:pPr>
                    <w:pStyle w:val="4"/>
                    <w:jc w:val="center"/>
                  </w:pPr>
                  <w:r>
                    <w:rPr>
                      <w:rFonts w:ascii="仿宋_GB2312" w:hAnsi="仿宋_GB2312" w:eastAsia="仿宋_GB2312" w:cs="仿宋_GB2312"/>
                      <w:sz w:val="20"/>
                    </w:rPr>
                    <w:t>布氏黏度45℃</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2097162">
                  <w:pPr>
                    <w:pStyle w:val="4"/>
                    <w:jc w:val="center"/>
                  </w:pPr>
                  <w:r>
                    <w:rPr>
                      <w:rFonts w:ascii="仿宋_GB2312" w:hAnsi="仿宋_GB2312" w:eastAsia="仿宋_GB2312" w:cs="仿宋_GB2312"/>
                      <w:sz w:val="20"/>
                    </w:rPr>
                    <w:t>8--12Pa.s</w:t>
                  </w:r>
                </w:p>
              </w:tc>
              <w:tc>
                <w:tcPr>
                  <w:tcW w:w="541" w:type="dxa"/>
                  <w:vMerge w:val="continue"/>
                  <w:tcBorders>
                    <w:top w:val="nil"/>
                    <w:left w:val="single" w:color="000000" w:sz="4" w:space="0"/>
                    <w:bottom w:val="single" w:color="000000" w:sz="4" w:space="0"/>
                    <w:right w:val="single" w:color="000000" w:sz="4" w:space="0"/>
                  </w:tcBorders>
                </w:tcPr>
                <w:p w14:paraId="08564BF8"/>
              </w:tc>
              <w:tc>
                <w:tcPr>
                  <w:tcW w:w="344" w:type="dxa"/>
                  <w:vMerge w:val="continue"/>
                  <w:tcBorders>
                    <w:top w:val="nil"/>
                    <w:left w:val="single" w:color="000000" w:sz="4" w:space="0"/>
                    <w:bottom w:val="single" w:color="000000" w:sz="4" w:space="0"/>
                    <w:right w:val="single" w:color="000000" w:sz="4" w:space="0"/>
                  </w:tcBorders>
                </w:tcPr>
                <w:p w14:paraId="2F1F4057"/>
              </w:tc>
              <w:tc>
                <w:tcPr>
                  <w:tcW w:w="275" w:type="dxa"/>
                  <w:vMerge w:val="continue"/>
                  <w:tcBorders>
                    <w:top w:val="nil"/>
                    <w:left w:val="single" w:color="000000" w:sz="4" w:space="0"/>
                    <w:bottom w:val="single" w:color="000000" w:sz="4" w:space="0"/>
                    <w:right w:val="single" w:color="000000" w:sz="4" w:space="0"/>
                  </w:tcBorders>
                </w:tcPr>
                <w:p w14:paraId="1C6CD9EC"/>
              </w:tc>
            </w:tr>
            <w:tr w14:paraId="2835F6A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5CDD1098"/>
              </w:tc>
              <w:tc>
                <w:tcPr>
                  <w:tcW w:w="482" w:type="dxa"/>
                  <w:vMerge w:val="continue"/>
                  <w:tcBorders>
                    <w:top w:val="nil"/>
                    <w:left w:val="single" w:color="000000" w:sz="4" w:space="0"/>
                    <w:bottom w:val="single" w:color="000000" w:sz="4" w:space="0"/>
                    <w:right w:val="single" w:color="000000" w:sz="4" w:space="0"/>
                  </w:tcBorders>
                </w:tcPr>
                <w:p w14:paraId="55665C42"/>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07D9989">
                  <w:pPr>
                    <w:pStyle w:val="4"/>
                    <w:jc w:val="center"/>
                  </w:pPr>
                  <w:r>
                    <w:rPr>
                      <w:rFonts w:ascii="仿宋_GB2312" w:hAnsi="仿宋_GB2312" w:eastAsia="仿宋_GB2312" w:cs="仿宋_GB2312"/>
                      <w:sz w:val="20"/>
                    </w:rPr>
                    <w:t>蒸发后残留物针入度（25℃）</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A407B38">
                  <w:pPr>
                    <w:pStyle w:val="4"/>
                    <w:jc w:val="center"/>
                  </w:pPr>
                  <w:r>
                    <w:rPr>
                      <w:rFonts w:ascii="仿宋_GB2312" w:hAnsi="仿宋_GB2312" w:eastAsia="仿宋_GB2312" w:cs="仿宋_GB2312"/>
                      <w:sz w:val="20"/>
                    </w:rPr>
                    <w:t>10-20㎜</w:t>
                  </w:r>
                </w:p>
              </w:tc>
              <w:tc>
                <w:tcPr>
                  <w:tcW w:w="541" w:type="dxa"/>
                  <w:vMerge w:val="continue"/>
                  <w:tcBorders>
                    <w:top w:val="nil"/>
                    <w:left w:val="single" w:color="000000" w:sz="4" w:space="0"/>
                    <w:bottom w:val="single" w:color="000000" w:sz="4" w:space="0"/>
                    <w:right w:val="single" w:color="000000" w:sz="4" w:space="0"/>
                  </w:tcBorders>
                </w:tcPr>
                <w:p w14:paraId="7AD6A163"/>
              </w:tc>
              <w:tc>
                <w:tcPr>
                  <w:tcW w:w="344" w:type="dxa"/>
                  <w:vMerge w:val="continue"/>
                  <w:tcBorders>
                    <w:top w:val="nil"/>
                    <w:left w:val="single" w:color="000000" w:sz="4" w:space="0"/>
                    <w:bottom w:val="single" w:color="000000" w:sz="4" w:space="0"/>
                    <w:right w:val="single" w:color="000000" w:sz="4" w:space="0"/>
                  </w:tcBorders>
                </w:tcPr>
                <w:p w14:paraId="0788F90D"/>
              </w:tc>
              <w:tc>
                <w:tcPr>
                  <w:tcW w:w="275" w:type="dxa"/>
                  <w:vMerge w:val="continue"/>
                  <w:tcBorders>
                    <w:top w:val="nil"/>
                    <w:left w:val="single" w:color="000000" w:sz="4" w:space="0"/>
                    <w:bottom w:val="single" w:color="000000" w:sz="4" w:space="0"/>
                    <w:right w:val="single" w:color="000000" w:sz="4" w:space="0"/>
                  </w:tcBorders>
                </w:tcPr>
                <w:p w14:paraId="0C72A073"/>
              </w:tc>
            </w:tr>
            <w:tr w14:paraId="4DD90C8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150DE1AF"/>
              </w:tc>
              <w:tc>
                <w:tcPr>
                  <w:tcW w:w="482" w:type="dxa"/>
                  <w:vMerge w:val="continue"/>
                  <w:tcBorders>
                    <w:top w:val="nil"/>
                    <w:left w:val="single" w:color="000000" w:sz="4" w:space="0"/>
                    <w:bottom w:val="single" w:color="000000" w:sz="4" w:space="0"/>
                    <w:right w:val="single" w:color="000000" w:sz="4" w:space="0"/>
                  </w:tcBorders>
                </w:tcPr>
                <w:p w14:paraId="5A61DD7F"/>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E982AFD">
                  <w:pPr>
                    <w:pStyle w:val="4"/>
                    <w:jc w:val="center"/>
                  </w:pPr>
                  <w:r>
                    <w:rPr>
                      <w:rFonts w:ascii="仿宋_GB2312" w:hAnsi="仿宋_GB2312" w:eastAsia="仿宋_GB2312" w:cs="仿宋_GB2312"/>
                      <w:sz w:val="20"/>
                    </w:rPr>
                    <w:t>蒸发后残留物软化点≥</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358F271">
                  <w:pPr>
                    <w:pStyle w:val="4"/>
                    <w:jc w:val="center"/>
                  </w:pPr>
                  <w:r>
                    <w:rPr>
                      <w:rFonts w:ascii="仿宋_GB2312" w:hAnsi="仿宋_GB2312" w:eastAsia="仿宋_GB2312" w:cs="仿宋_GB2312"/>
                      <w:sz w:val="20"/>
                    </w:rPr>
                    <w:t>40℃</w:t>
                  </w:r>
                </w:p>
              </w:tc>
              <w:tc>
                <w:tcPr>
                  <w:tcW w:w="541" w:type="dxa"/>
                  <w:vMerge w:val="continue"/>
                  <w:tcBorders>
                    <w:top w:val="nil"/>
                    <w:left w:val="single" w:color="000000" w:sz="4" w:space="0"/>
                    <w:bottom w:val="single" w:color="000000" w:sz="4" w:space="0"/>
                    <w:right w:val="single" w:color="000000" w:sz="4" w:space="0"/>
                  </w:tcBorders>
                </w:tcPr>
                <w:p w14:paraId="7C801419"/>
              </w:tc>
              <w:tc>
                <w:tcPr>
                  <w:tcW w:w="344" w:type="dxa"/>
                  <w:vMerge w:val="continue"/>
                  <w:tcBorders>
                    <w:top w:val="nil"/>
                    <w:left w:val="single" w:color="000000" w:sz="4" w:space="0"/>
                    <w:bottom w:val="single" w:color="000000" w:sz="4" w:space="0"/>
                    <w:right w:val="single" w:color="000000" w:sz="4" w:space="0"/>
                  </w:tcBorders>
                </w:tcPr>
                <w:p w14:paraId="0A228254"/>
              </w:tc>
              <w:tc>
                <w:tcPr>
                  <w:tcW w:w="275" w:type="dxa"/>
                  <w:vMerge w:val="continue"/>
                  <w:tcBorders>
                    <w:top w:val="nil"/>
                    <w:left w:val="single" w:color="000000" w:sz="4" w:space="0"/>
                    <w:bottom w:val="single" w:color="000000" w:sz="4" w:space="0"/>
                    <w:right w:val="single" w:color="000000" w:sz="4" w:space="0"/>
                  </w:tcBorders>
                </w:tcPr>
                <w:p w14:paraId="098F11ED"/>
              </w:tc>
            </w:tr>
            <w:tr w14:paraId="1889B63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324" w:type="dxa"/>
                  <w:vMerge w:val="continue"/>
                  <w:tcBorders>
                    <w:top w:val="nil"/>
                    <w:left w:val="single" w:color="000000" w:sz="4" w:space="0"/>
                    <w:bottom w:val="single" w:color="000000" w:sz="4" w:space="0"/>
                    <w:right w:val="single" w:color="000000" w:sz="4" w:space="0"/>
                  </w:tcBorders>
                </w:tcPr>
                <w:p w14:paraId="356D4411"/>
              </w:tc>
              <w:tc>
                <w:tcPr>
                  <w:tcW w:w="482" w:type="dxa"/>
                  <w:vMerge w:val="continue"/>
                  <w:tcBorders>
                    <w:top w:val="nil"/>
                    <w:left w:val="single" w:color="000000" w:sz="4" w:space="0"/>
                    <w:bottom w:val="single" w:color="000000" w:sz="4" w:space="0"/>
                    <w:right w:val="single" w:color="000000" w:sz="4" w:space="0"/>
                  </w:tcBorders>
                </w:tcPr>
                <w:p w14:paraId="711A8F50"/>
              </w:tc>
              <w:tc>
                <w:tcPr>
                  <w:tcW w:w="214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B8C0532">
                  <w:pPr>
                    <w:pStyle w:val="4"/>
                    <w:jc w:val="center"/>
                  </w:pPr>
                  <w:r>
                    <w:rPr>
                      <w:rFonts w:ascii="仿宋_GB2312" w:hAnsi="仿宋_GB2312" w:eastAsia="仿宋_GB2312" w:cs="仿宋_GB2312"/>
                      <w:sz w:val="20"/>
                    </w:rPr>
                    <w:t>蒸发后残留物5℃延度≥</w:t>
                  </w:r>
                </w:p>
              </w:tc>
              <w:tc>
                <w:tcPr>
                  <w:tcW w:w="145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FF6BD47">
                  <w:pPr>
                    <w:pStyle w:val="4"/>
                    <w:jc w:val="center"/>
                  </w:pPr>
                  <w:r>
                    <w:rPr>
                      <w:rFonts w:ascii="仿宋_GB2312" w:hAnsi="仿宋_GB2312" w:eastAsia="仿宋_GB2312" w:cs="仿宋_GB2312"/>
                      <w:sz w:val="20"/>
                    </w:rPr>
                    <w:t>50cm</w:t>
                  </w:r>
                </w:p>
              </w:tc>
              <w:tc>
                <w:tcPr>
                  <w:tcW w:w="541" w:type="dxa"/>
                  <w:vMerge w:val="continue"/>
                  <w:tcBorders>
                    <w:top w:val="nil"/>
                    <w:left w:val="single" w:color="000000" w:sz="4" w:space="0"/>
                    <w:bottom w:val="single" w:color="000000" w:sz="4" w:space="0"/>
                    <w:right w:val="single" w:color="000000" w:sz="4" w:space="0"/>
                  </w:tcBorders>
                </w:tcPr>
                <w:p w14:paraId="1420AD18"/>
              </w:tc>
              <w:tc>
                <w:tcPr>
                  <w:tcW w:w="344" w:type="dxa"/>
                  <w:vMerge w:val="continue"/>
                  <w:tcBorders>
                    <w:top w:val="nil"/>
                    <w:left w:val="single" w:color="000000" w:sz="4" w:space="0"/>
                    <w:bottom w:val="single" w:color="000000" w:sz="4" w:space="0"/>
                    <w:right w:val="single" w:color="000000" w:sz="4" w:space="0"/>
                  </w:tcBorders>
                </w:tcPr>
                <w:p w14:paraId="1D8AFA60"/>
              </w:tc>
              <w:tc>
                <w:tcPr>
                  <w:tcW w:w="275" w:type="dxa"/>
                  <w:vMerge w:val="continue"/>
                  <w:tcBorders>
                    <w:top w:val="nil"/>
                    <w:left w:val="single" w:color="000000" w:sz="4" w:space="0"/>
                    <w:bottom w:val="single" w:color="000000" w:sz="4" w:space="0"/>
                    <w:right w:val="single" w:color="000000" w:sz="4" w:space="0"/>
                  </w:tcBorders>
                </w:tcPr>
                <w:p w14:paraId="1A4B8BED"/>
              </w:tc>
            </w:tr>
          </w:tbl>
          <w:p w14:paraId="27310602"/>
        </w:tc>
      </w:tr>
    </w:tbl>
    <w:p w14:paraId="08FEF752">
      <w:pPr>
        <w:pStyle w:val="4"/>
        <w:jc w:val="left"/>
        <w:outlineLvl w:val="2"/>
      </w:pPr>
      <w:r>
        <w:rPr>
          <w:rFonts w:ascii="仿宋_GB2312" w:hAnsi="仿宋_GB2312" w:eastAsia="仿宋_GB2312" w:cs="仿宋_GB2312"/>
          <w:b/>
          <w:sz w:val="28"/>
        </w:rPr>
        <w:t>3.3.服务要求</w:t>
      </w:r>
    </w:p>
    <w:p w14:paraId="647BBA72">
      <w:pPr>
        <w:pStyle w:val="4"/>
        <w:jc w:val="left"/>
        <w:outlineLvl w:val="3"/>
      </w:pPr>
      <w:r>
        <w:rPr>
          <w:rFonts w:ascii="仿宋_GB2312" w:hAnsi="仿宋_GB2312" w:eastAsia="仿宋_GB2312" w:cs="仿宋_GB2312"/>
          <w:b/>
          <w:sz w:val="24"/>
        </w:rPr>
        <w:t>3.3.1.服务内容要求</w:t>
      </w:r>
    </w:p>
    <w:p w14:paraId="7104163A">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C43F1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DCF21A8">
            <w:pPr>
              <w:pStyle w:val="4"/>
              <w:jc w:val="center"/>
            </w:pPr>
            <w:r>
              <w:rPr>
                <w:rFonts w:ascii="仿宋_GB2312" w:hAnsi="仿宋_GB2312" w:eastAsia="仿宋_GB2312" w:cs="仿宋_GB2312"/>
              </w:rPr>
              <w:t xml:space="preserve"> 序号</w:t>
            </w:r>
          </w:p>
        </w:tc>
        <w:tc>
          <w:tcPr>
            <w:tcW w:w="581" w:type="dxa"/>
          </w:tcPr>
          <w:p w14:paraId="41373679">
            <w:pPr>
              <w:pStyle w:val="4"/>
              <w:jc w:val="center"/>
            </w:pPr>
            <w:r>
              <w:rPr>
                <w:rFonts w:ascii="仿宋_GB2312" w:hAnsi="仿宋_GB2312" w:eastAsia="仿宋_GB2312" w:cs="仿宋_GB2312"/>
              </w:rPr>
              <w:t xml:space="preserve"> 符号标识</w:t>
            </w:r>
          </w:p>
        </w:tc>
        <w:tc>
          <w:tcPr>
            <w:tcW w:w="1495" w:type="dxa"/>
          </w:tcPr>
          <w:p w14:paraId="7E67B437">
            <w:pPr>
              <w:pStyle w:val="4"/>
              <w:jc w:val="center"/>
            </w:pPr>
            <w:r>
              <w:rPr>
                <w:rFonts w:ascii="仿宋_GB2312" w:hAnsi="仿宋_GB2312" w:eastAsia="仿宋_GB2312" w:cs="仿宋_GB2312"/>
              </w:rPr>
              <w:t xml:space="preserve"> 服务要求名称</w:t>
            </w:r>
          </w:p>
        </w:tc>
        <w:tc>
          <w:tcPr>
            <w:tcW w:w="5814" w:type="dxa"/>
          </w:tcPr>
          <w:p w14:paraId="54D0B5DC">
            <w:pPr>
              <w:pStyle w:val="4"/>
              <w:jc w:val="center"/>
            </w:pPr>
            <w:r>
              <w:rPr>
                <w:rFonts w:ascii="仿宋_GB2312" w:hAnsi="仿宋_GB2312" w:eastAsia="仿宋_GB2312" w:cs="仿宋_GB2312"/>
              </w:rPr>
              <w:t xml:space="preserve"> 服务要求内容</w:t>
            </w:r>
          </w:p>
        </w:tc>
      </w:tr>
      <w:tr w14:paraId="0C96CF5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5" w:type="dxa"/>
            <w:gridSpan w:val="4"/>
          </w:tcPr>
          <w:p w14:paraId="2414DFD6">
            <w:pPr>
              <w:pStyle w:val="4"/>
              <w:jc w:val="center"/>
            </w:pPr>
            <w:r>
              <w:rPr>
                <w:rFonts w:ascii="仿宋_GB2312" w:hAnsi="仿宋_GB2312" w:eastAsia="仿宋_GB2312" w:cs="仿宋_GB2312"/>
              </w:rPr>
              <w:t>无</w:t>
            </w:r>
          </w:p>
        </w:tc>
      </w:tr>
    </w:tbl>
    <w:p w14:paraId="69AB4A2C">
      <w:pPr>
        <w:pStyle w:val="4"/>
        <w:jc w:val="left"/>
        <w:outlineLvl w:val="3"/>
      </w:pPr>
      <w:r>
        <w:rPr>
          <w:rFonts w:ascii="仿宋_GB2312" w:hAnsi="仿宋_GB2312" w:eastAsia="仿宋_GB2312" w:cs="仿宋_GB2312"/>
          <w:b/>
          <w:sz w:val="24"/>
        </w:rPr>
        <w:t>3.3.2.商务要求</w:t>
      </w:r>
    </w:p>
    <w:p w14:paraId="0F71C9CF">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698E0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DCB5B7B">
            <w:pPr>
              <w:pStyle w:val="4"/>
              <w:jc w:val="center"/>
            </w:pPr>
            <w:r>
              <w:rPr>
                <w:rFonts w:ascii="仿宋_GB2312" w:hAnsi="仿宋_GB2312" w:eastAsia="仿宋_GB2312" w:cs="仿宋_GB2312"/>
              </w:rPr>
              <w:t>序号</w:t>
            </w:r>
          </w:p>
        </w:tc>
        <w:tc>
          <w:tcPr>
            <w:tcW w:w="581" w:type="dxa"/>
          </w:tcPr>
          <w:p w14:paraId="4FBE856C">
            <w:pPr>
              <w:pStyle w:val="4"/>
              <w:jc w:val="center"/>
            </w:pPr>
            <w:r>
              <w:rPr>
                <w:rFonts w:ascii="仿宋_GB2312" w:hAnsi="仿宋_GB2312" w:eastAsia="仿宋_GB2312" w:cs="仿宋_GB2312"/>
              </w:rPr>
              <w:t>符号标识</w:t>
            </w:r>
          </w:p>
        </w:tc>
        <w:tc>
          <w:tcPr>
            <w:tcW w:w="1495" w:type="dxa"/>
          </w:tcPr>
          <w:p w14:paraId="7075985C">
            <w:pPr>
              <w:pStyle w:val="4"/>
              <w:jc w:val="center"/>
            </w:pPr>
            <w:r>
              <w:rPr>
                <w:rFonts w:ascii="仿宋_GB2312" w:hAnsi="仿宋_GB2312" w:eastAsia="仿宋_GB2312" w:cs="仿宋_GB2312"/>
              </w:rPr>
              <w:t>商务要求名称</w:t>
            </w:r>
          </w:p>
        </w:tc>
        <w:tc>
          <w:tcPr>
            <w:tcW w:w="5814" w:type="dxa"/>
          </w:tcPr>
          <w:p w14:paraId="3D09E7AE">
            <w:pPr>
              <w:pStyle w:val="4"/>
              <w:jc w:val="center"/>
            </w:pPr>
            <w:r>
              <w:rPr>
                <w:rFonts w:ascii="仿宋_GB2312" w:hAnsi="仿宋_GB2312" w:eastAsia="仿宋_GB2312" w:cs="仿宋_GB2312"/>
              </w:rPr>
              <w:t>商务要求内容</w:t>
            </w:r>
          </w:p>
        </w:tc>
      </w:tr>
      <w:tr w14:paraId="04B891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38C1E39">
            <w:pPr>
              <w:pStyle w:val="4"/>
              <w:jc w:val="center"/>
            </w:pPr>
            <w:r>
              <w:rPr>
                <w:rFonts w:ascii="仿宋_GB2312" w:hAnsi="仿宋_GB2312" w:eastAsia="仿宋_GB2312" w:cs="仿宋_GB2312"/>
              </w:rPr>
              <w:t>1</w:t>
            </w:r>
          </w:p>
        </w:tc>
        <w:tc>
          <w:tcPr>
            <w:tcW w:w="581" w:type="dxa"/>
          </w:tcPr>
          <w:p w14:paraId="0A6D2792"/>
        </w:tc>
        <w:tc>
          <w:tcPr>
            <w:tcW w:w="1495" w:type="dxa"/>
          </w:tcPr>
          <w:p w14:paraId="5C316BB2">
            <w:pPr>
              <w:pStyle w:val="4"/>
              <w:jc w:val="left"/>
            </w:pPr>
            <w:r>
              <w:rPr>
                <w:rFonts w:ascii="仿宋_GB2312" w:hAnsi="仿宋_GB2312" w:eastAsia="仿宋_GB2312" w:cs="仿宋_GB2312"/>
              </w:rPr>
              <w:t>交货时间</w:t>
            </w:r>
          </w:p>
        </w:tc>
        <w:tc>
          <w:tcPr>
            <w:tcW w:w="5814" w:type="dxa"/>
          </w:tcPr>
          <w:p w14:paraId="70A9FD7B">
            <w:pPr>
              <w:pStyle w:val="4"/>
              <w:jc w:val="left"/>
            </w:pPr>
            <w:r>
              <w:rPr>
                <w:rFonts w:ascii="仿宋_GB2312" w:hAnsi="仿宋_GB2312" w:eastAsia="仿宋_GB2312" w:cs="仿宋_GB2312"/>
              </w:rPr>
              <w:t>自合同签订之日起360日（根据采购人实际需求，接采购人通知后2个日历日内供货）。</w:t>
            </w:r>
          </w:p>
        </w:tc>
      </w:tr>
      <w:tr w14:paraId="1B7478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4377E83">
            <w:pPr>
              <w:pStyle w:val="4"/>
              <w:jc w:val="center"/>
            </w:pPr>
            <w:r>
              <w:rPr>
                <w:rFonts w:ascii="仿宋_GB2312" w:hAnsi="仿宋_GB2312" w:eastAsia="仿宋_GB2312" w:cs="仿宋_GB2312"/>
              </w:rPr>
              <w:t>2</w:t>
            </w:r>
          </w:p>
        </w:tc>
        <w:tc>
          <w:tcPr>
            <w:tcW w:w="581" w:type="dxa"/>
          </w:tcPr>
          <w:p w14:paraId="36665D7B"/>
        </w:tc>
        <w:tc>
          <w:tcPr>
            <w:tcW w:w="1495" w:type="dxa"/>
          </w:tcPr>
          <w:p w14:paraId="5BE73335">
            <w:pPr>
              <w:pStyle w:val="4"/>
              <w:jc w:val="left"/>
            </w:pPr>
            <w:r>
              <w:rPr>
                <w:rFonts w:ascii="仿宋_GB2312" w:hAnsi="仿宋_GB2312" w:eastAsia="仿宋_GB2312" w:cs="仿宋_GB2312"/>
              </w:rPr>
              <w:t>交货地点</w:t>
            </w:r>
          </w:p>
        </w:tc>
        <w:tc>
          <w:tcPr>
            <w:tcW w:w="5814" w:type="dxa"/>
          </w:tcPr>
          <w:p w14:paraId="0D628B21">
            <w:pPr>
              <w:pStyle w:val="4"/>
              <w:jc w:val="left"/>
            </w:pPr>
            <w:r>
              <w:rPr>
                <w:rFonts w:ascii="仿宋_GB2312" w:hAnsi="仿宋_GB2312" w:eastAsia="仿宋_GB2312" w:cs="仿宋_GB2312"/>
              </w:rPr>
              <w:t>顺庆城区</w:t>
            </w:r>
          </w:p>
        </w:tc>
      </w:tr>
      <w:tr w14:paraId="5000544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353BDD5">
            <w:pPr>
              <w:pStyle w:val="4"/>
              <w:jc w:val="center"/>
            </w:pPr>
            <w:r>
              <w:rPr>
                <w:rFonts w:ascii="仿宋_GB2312" w:hAnsi="仿宋_GB2312" w:eastAsia="仿宋_GB2312" w:cs="仿宋_GB2312"/>
              </w:rPr>
              <w:t>3</w:t>
            </w:r>
          </w:p>
        </w:tc>
        <w:tc>
          <w:tcPr>
            <w:tcW w:w="581" w:type="dxa"/>
          </w:tcPr>
          <w:p w14:paraId="6E910584"/>
        </w:tc>
        <w:tc>
          <w:tcPr>
            <w:tcW w:w="1495" w:type="dxa"/>
          </w:tcPr>
          <w:p w14:paraId="494CEFBA">
            <w:pPr>
              <w:pStyle w:val="4"/>
              <w:jc w:val="left"/>
            </w:pPr>
            <w:r>
              <w:rPr>
                <w:rFonts w:ascii="仿宋_GB2312" w:hAnsi="仿宋_GB2312" w:eastAsia="仿宋_GB2312" w:cs="仿宋_GB2312"/>
              </w:rPr>
              <w:t>支付方式</w:t>
            </w:r>
          </w:p>
        </w:tc>
        <w:tc>
          <w:tcPr>
            <w:tcW w:w="5814" w:type="dxa"/>
          </w:tcPr>
          <w:p w14:paraId="5C51E2F4">
            <w:pPr>
              <w:pStyle w:val="4"/>
              <w:jc w:val="left"/>
            </w:pPr>
            <w:r>
              <w:rPr>
                <w:rFonts w:ascii="仿宋_GB2312" w:hAnsi="仿宋_GB2312" w:eastAsia="仿宋_GB2312" w:cs="仿宋_GB2312"/>
              </w:rPr>
              <w:t>分期付款</w:t>
            </w:r>
          </w:p>
        </w:tc>
      </w:tr>
      <w:tr w14:paraId="34031D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7647D79">
            <w:pPr>
              <w:pStyle w:val="4"/>
              <w:jc w:val="center"/>
            </w:pPr>
            <w:r>
              <w:rPr>
                <w:rFonts w:ascii="仿宋_GB2312" w:hAnsi="仿宋_GB2312" w:eastAsia="仿宋_GB2312" w:cs="仿宋_GB2312"/>
              </w:rPr>
              <w:t>4</w:t>
            </w:r>
          </w:p>
        </w:tc>
        <w:tc>
          <w:tcPr>
            <w:tcW w:w="581" w:type="dxa"/>
          </w:tcPr>
          <w:p w14:paraId="3E6B4AAF"/>
        </w:tc>
        <w:tc>
          <w:tcPr>
            <w:tcW w:w="1495" w:type="dxa"/>
          </w:tcPr>
          <w:p w14:paraId="4EF4503A">
            <w:pPr>
              <w:pStyle w:val="4"/>
              <w:jc w:val="left"/>
            </w:pPr>
            <w:r>
              <w:rPr>
                <w:rFonts w:ascii="仿宋_GB2312" w:hAnsi="仿宋_GB2312" w:eastAsia="仿宋_GB2312" w:cs="仿宋_GB2312"/>
              </w:rPr>
              <w:t>付款进度安排</w:t>
            </w:r>
          </w:p>
        </w:tc>
        <w:tc>
          <w:tcPr>
            <w:tcW w:w="5814" w:type="dxa"/>
          </w:tcPr>
          <w:p w14:paraId="2EB14023">
            <w:pPr>
              <w:pStyle w:val="4"/>
              <w:jc w:val="left"/>
            </w:pPr>
            <w:r>
              <w:rPr>
                <w:rFonts w:ascii="仿宋_GB2312" w:hAnsi="仿宋_GB2312" w:eastAsia="仿宋_GB2312" w:cs="仿宋_GB2312"/>
              </w:rPr>
              <w:t>1、预付款，自政府采购合同签订后，项目具备实施条件支付预付款（供应商向采购人出具合法有效完整的完税发票及请款函等凭证资料，按照采购人支付程序及付款进度办理请拨支付手续。 ），达到付款条件起7日内，支付合同总金额的40.00%</w:t>
            </w:r>
          </w:p>
          <w:p w14:paraId="1E269095">
            <w:pPr>
              <w:pStyle w:val="4"/>
              <w:jc w:val="left"/>
            </w:pPr>
            <w:r>
              <w:rPr>
                <w:rFonts w:ascii="仿宋_GB2312" w:hAnsi="仿宋_GB2312" w:eastAsia="仿宋_GB2312" w:cs="仿宋_GB2312"/>
              </w:rPr>
              <w:t>2、进度款，货物验收合格后（供应商向采购人出具合法有效完整的完税发票及请款函等凭证资料，按照采购人支付程序及付款进度办理请拨支付手续。），达到付款条件起10日内，支付合同总金额的50.00%</w:t>
            </w:r>
          </w:p>
          <w:p w14:paraId="57714545">
            <w:pPr>
              <w:pStyle w:val="4"/>
              <w:jc w:val="left"/>
            </w:pPr>
            <w:r>
              <w:rPr>
                <w:rFonts w:ascii="仿宋_GB2312" w:hAnsi="仿宋_GB2312" w:eastAsia="仿宋_GB2312" w:cs="仿宋_GB2312"/>
              </w:rPr>
              <w:t>3、尾款，验收合格满半年后无息支付（供应商向采购人出具合法有效完整的完税发票及请款函等凭证资料，按照采购人支付程序及付款进度办理请拨支付手续。），达到付款条件起10日内，支付合同总金额的10.00%</w:t>
            </w:r>
          </w:p>
        </w:tc>
      </w:tr>
      <w:tr w14:paraId="60B6D1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92C75AE">
            <w:pPr>
              <w:pStyle w:val="4"/>
              <w:jc w:val="center"/>
            </w:pPr>
            <w:r>
              <w:rPr>
                <w:rFonts w:ascii="仿宋_GB2312" w:hAnsi="仿宋_GB2312" w:eastAsia="仿宋_GB2312" w:cs="仿宋_GB2312"/>
              </w:rPr>
              <w:t>5</w:t>
            </w:r>
          </w:p>
        </w:tc>
        <w:tc>
          <w:tcPr>
            <w:tcW w:w="581" w:type="dxa"/>
          </w:tcPr>
          <w:p w14:paraId="3FF95372"/>
        </w:tc>
        <w:tc>
          <w:tcPr>
            <w:tcW w:w="1495" w:type="dxa"/>
          </w:tcPr>
          <w:p w14:paraId="5BC8EDFA">
            <w:pPr>
              <w:pStyle w:val="4"/>
              <w:jc w:val="left"/>
            </w:pPr>
            <w:r>
              <w:rPr>
                <w:rFonts w:ascii="仿宋_GB2312" w:hAnsi="仿宋_GB2312" w:eastAsia="仿宋_GB2312" w:cs="仿宋_GB2312"/>
              </w:rPr>
              <w:t>验收、交付标准和方法</w:t>
            </w:r>
          </w:p>
        </w:tc>
        <w:tc>
          <w:tcPr>
            <w:tcW w:w="5814" w:type="dxa"/>
          </w:tcPr>
          <w:p w14:paraId="54633266">
            <w:pPr>
              <w:pStyle w:val="4"/>
              <w:jc w:val="left"/>
            </w:pPr>
            <w:r>
              <w:rPr>
                <w:rFonts w:ascii="仿宋_GB2312" w:hAnsi="仿宋_GB2312" w:eastAsia="仿宋_GB2312" w:cs="仿宋_GB2312"/>
              </w:rPr>
              <w:t>按照《财政部关于进一步加强政府采购需求和履约验收管理的指导意见》（财库〔2016〕205 号）规定、《政府采购需求管理办法》（财库〔2021〕22号）规定及国家和地方相关的法律、规范及行业标准及采购文件、响应文件执行，质量严格按照成交供应商响应文件及采购文件进行验收，以满足采购人的实际需求为准。</w:t>
            </w:r>
          </w:p>
        </w:tc>
      </w:tr>
      <w:tr w14:paraId="4C1508A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6A8E547">
            <w:pPr>
              <w:pStyle w:val="4"/>
              <w:jc w:val="center"/>
            </w:pPr>
            <w:r>
              <w:rPr>
                <w:rFonts w:ascii="仿宋_GB2312" w:hAnsi="仿宋_GB2312" w:eastAsia="仿宋_GB2312" w:cs="仿宋_GB2312"/>
              </w:rPr>
              <w:t>6</w:t>
            </w:r>
          </w:p>
        </w:tc>
        <w:tc>
          <w:tcPr>
            <w:tcW w:w="581" w:type="dxa"/>
          </w:tcPr>
          <w:p w14:paraId="7A5B99B5"/>
        </w:tc>
        <w:tc>
          <w:tcPr>
            <w:tcW w:w="1495" w:type="dxa"/>
          </w:tcPr>
          <w:p w14:paraId="1B9F45AB">
            <w:pPr>
              <w:pStyle w:val="4"/>
              <w:jc w:val="left"/>
            </w:pPr>
            <w:r>
              <w:rPr>
                <w:rFonts w:ascii="仿宋_GB2312" w:hAnsi="仿宋_GB2312" w:eastAsia="仿宋_GB2312" w:cs="仿宋_GB2312"/>
              </w:rPr>
              <w:t>质量保修范围和保修期</w:t>
            </w:r>
          </w:p>
        </w:tc>
        <w:tc>
          <w:tcPr>
            <w:tcW w:w="5814" w:type="dxa"/>
          </w:tcPr>
          <w:p w14:paraId="7FB70510">
            <w:pPr>
              <w:pStyle w:val="4"/>
              <w:jc w:val="left"/>
            </w:pPr>
            <w:r>
              <w:rPr>
                <w:rFonts w:ascii="仿宋_GB2312" w:hAnsi="仿宋_GB2312" w:eastAsia="仿宋_GB2312" w:cs="仿宋_GB2312"/>
              </w:rPr>
              <w:t>质保期为验收合格后半年，质保期内出现质量问题，中标人在接到通知后2小时内响应，24小时内完成更换，并承担更换的费用；如货物经中标人三次更换仍不能达到合同约定的质量标准，视作中标人未能按时交货，采购人有权退货并追究中标人的违约责任。</w:t>
            </w:r>
          </w:p>
        </w:tc>
      </w:tr>
      <w:tr w14:paraId="6FB248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B498E7D">
            <w:pPr>
              <w:pStyle w:val="4"/>
              <w:jc w:val="center"/>
            </w:pPr>
            <w:r>
              <w:rPr>
                <w:rFonts w:ascii="仿宋_GB2312" w:hAnsi="仿宋_GB2312" w:eastAsia="仿宋_GB2312" w:cs="仿宋_GB2312"/>
              </w:rPr>
              <w:t>7</w:t>
            </w:r>
          </w:p>
        </w:tc>
        <w:tc>
          <w:tcPr>
            <w:tcW w:w="581" w:type="dxa"/>
          </w:tcPr>
          <w:p w14:paraId="30FFB063"/>
        </w:tc>
        <w:tc>
          <w:tcPr>
            <w:tcW w:w="1495" w:type="dxa"/>
          </w:tcPr>
          <w:p w14:paraId="6F983A10">
            <w:pPr>
              <w:pStyle w:val="4"/>
              <w:jc w:val="left"/>
            </w:pPr>
            <w:r>
              <w:rPr>
                <w:rFonts w:ascii="仿宋_GB2312" w:hAnsi="仿宋_GB2312" w:eastAsia="仿宋_GB2312" w:cs="仿宋_GB2312"/>
              </w:rPr>
              <w:t>违约责任与解决争议的方法</w:t>
            </w:r>
          </w:p>
        </w:tc>
        <w:tc>
          <w:tcPr>
            <w:tcW w:w="5814" w:type="dxa"/>
          </w:tcPr>
          <w:p w14:paraId="6291D9CC">
            <w:pPr>
              <w:pStyle w:val="4"/>
              <w:jc w:val="left"/>
            </w:pPr>
            <w:r>
              <w:rPr>
                <w:rFonts w:ascii="仿宋_GB2312" w:hAnsi="仿宋_GB2312" w:eastAsia="仿宋_GB2312" w:cs="仿宋_GB2312"/>
              </w:rPr>
              <w:t>1、采购人违约责任： 1.1采购人无正当理由拒收货物的，采购人应支付合同总价百分之十的违约金。 1.2采购人逾期支付货款的，除应及时付足货款外，应向中标人支付欠款总额万分之一/天的违约金；逾期付款超过60天的，中标人有权终止合同。 1.3采购人支付的违约金不足以弥补中标人损失的，还应按中标人损失尚未弥补的部分，支付赔偿金给中标人。 2、中标人违约责任： 2.1中标人交付的货物质量不符合合同规定的，中标人应向采购人支付合同总价的百分之十的违约金，并须在合同规定的交货时间内更换合格的货物给采购人，否则，视作中标人不能交付货物而违约，还应按本条本款下述第“2.2”项规定由中标人支付违约赔偿金给采购人。 2.2中标人不能交付货物或逾期交付货物而违约的，除应及时交足货物外，应向采购人支付逾期交货部分货款总额的万分之一/天的违约金；逾期交货超过10天，采购人有权终止合同，中标人则应按合同总价的百分之十的款额向采购人支付赔偿金，并须全额退还采购人已经付给中标人的货款及其利息。 2.3中标人货物经采购人送交具有法定资格条件的质量技术监督机构检测后，如检测结果认定货物质量不符合本合同规定标准的，则视为中标人没有按时和按质交货而违约，中标人须在10天内无条件更换合格的货物，如逾期不能更换合格的货物，采购人有权终止本合同，中标人应另付合同总价的百分之十的赔偿金给采购人。 2.4中标人保证本合同货物的权利无瑕疵，包括货物所有权及知识产权等权利无瑕疵。如任何第三方经法院（或仲裁机构）裁决有权对上述货物主张权利或国家机关依法对货物进行没收查处的，中标人除应向采购人返还已收款项外，还应另按合同总价的百分之十向采购人支付违约金。 2.5中标人支付的违约金不足以弥补采购人损失的，还应按采购人损失尚未弥补的部分，支付赔偿金给采购人。 3、争议解决的办法： 3.1因货物的质量问题发生争议，由质量技术监督部门或其指定的质量鉴定机构进行质量鉴定。货物符合标准的，鉴定费由采购人承担；货物不符合质量标准的，鉴定费由中标人承担。 3.2合同履行期间,若双方发生争议，可协商或由有关部门调解解决，协商或调解不成的，由当事人依法向采购人住所地人民法院提起诉讼以维护其合法权益。</w:t>
            </w:r>
          </w:p>
        </w:tc>
      </w:tr>
      <w:tr w14:paraId="676FE1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BFB59A4">
            <w:pPr>
              <w:pStyle w:val="4"/>
              <w:jc w:val="center"/>
            </w:pPr>
            <w:r>
              <w:rPr>
                <w:rFonts w:ascii="仿宋_GB2312" w:hAnsi="仿宋_GB2312" w:eastAsia="仿宋_GB2312" w:cs="仿宋_GB2312"/>
              </w:rPr>
              <w:t>8</w:t>
            </w:r>
          </w:p>
        </w:tc>
        <w:tc>
          <w:tcPr>
            <w:tcW w:w="581" w:type="dxa"/>
          </w:tcPr>
          <w:p w14:paraId="03BC215A"/>
        </w:tc>
        <w:tc>
          <w:tcPr>
            <w:tcW w:w="1495" w:type="dxa"/>
          </w:tcPr>
          <w:p w14:paraId="0888C78D">
            <w:pPr>
              <w:pStyle w:val="4"/>
              <w:jc w:val="left"/>
            </w:pPr>
            <w:r>
              <w:rPr>
                <w:rFonts w:ascii="仿宋_GB2312" w:hAnsi="仿宋_GB2312" w:eastAsia="仿宋_GB2312" w:cs="仿宋_GB2312"/>
              </w:rPr>
              <w:t>包装方式及运输</w:t>
            </w:r>
          </w:p>
        </w:tc>
        <w:tc>
          <w:tcPr>
            <w:tcW w:w="5814" w:type="dxa"/>
          </w:tcPr>
          <w:p w14:paraId="0A9FF71A">
            <w:pPr>
              <w:pStyle w:val="4"/>
              <w:jc w:val="left"/>
            </w:pPr>
            <w:r>
              <w:rPr>
                <w:rFonts w:ascii="仿宋_GB2312" w:hAnsi="仿宋_GB2312" w:eastAsia="仿宋_GB2312" w:cs="仿宋_GB2312"/>
              </w:rPr>
              <w:t>涉及的商品包装和快递包装，均应符合《商品包装政府采购需求标准（试行）》《快递包装政府采购需求标准（试行）》的要求，包装应适应于远距离运输、防潮、防震、防锈和防野蛮装卸，以确保货物安全无损运抵指定地点。</w:t>
            </w:r>
          </w:p>
        </w:tc>
      </w:tr>
    </w:tbl>
    <w:p w14:paraId="57DDEBCA">
      <w:pPr>
        <w:pStyle w:val="4"/>
        <w:jc w:val="left"/>
        <w:outlineLvl w:val="2"/>
      </w:pPr>
      <w:r>
        <w:rPr>
          <w:rFonts w:ascii="仿宋_GB2312" w:hAnsi="仿宋_GB2312" w:eastAsia="仿宋_GB2312" w:cs="仿宋_GB2312"/>
          <w:b/>
          <w:sz w:val="28"/>
        </w:rPr>
        <w:t>3.4.其他要求</w:t>
      </w:r>
    </w:p>
    <w:p w14:paraId="5F551819">
      <w:pPr>
        <w:pStyle w:val="4"/>
        <w:jc w:val="left"/>
      </w:pPr>
      <w:r>
        <w:rPr>
          <w:rFonts w:ascii="仿宋_GB2312" w:hAnsi="仿宋_GB2312" w:eastAsia="仿宋_GB2312" w:cs="仿宋_GB2312"/>
        </w:rPr>
        <w:t>采购包1：</w:t>
      </w:r>
    </w:p>
    <w:p w14:paraId="123615D1">
      <w:pPr>
        <w:pStyle w:val="4"/>
        <w:jc w:val="left"/>
      </w:pPr>
      <w:r>
        <w:rPr>
          <w:rFonts w:ascii="仿宋_GB2312" w:hAnsi="仿宋_GB2312" w:eastAsia="仿宋_GB2312" w:cs="仿宋_GB2312"/>
        </w:rPr>
        <w:t>1、合同签订之日后，根据采购人实际需求，接采购人通知后2个日历日内供货。首次供货时，供应商提供所供材料的检测报告，并列明各项技术参数；由采购单位负责验收，按照采购合同约定的技术参数和标准进行验收。 2、知识产权归属和处理方式： 1）供应商应保证在本项目中使用的任何技术、产品和服务（包括部分使用），不会产生因第三方提出侵犯其专利权、商标权或其它知识产权而引起的法律和经济纠纷，如存在前述情形，由供应商承担所有相关责任，并且赔偿由此给采购人带来的损失。采购人享有本项目实施过程中产生的知识成果及知识产权； 2）供应商将在采购项目实施过程中采用自有或者第三方知识成果的，使用该知识成果后，供应商需提供开发接口和开发手册等技术资料，并承诺提供无限期支持，采购人享有使用权（含采购人委托第三方在该项目后续开发的使用权）； 3）如使用供应商所不拥有的知识产权，则在报价中必须包括合法使用该知识产权的相关费用。 3、成本补偿和风险分担约定： 采购人逾期支付货款的中标人有权终止合同；中标人交付的货物质量不符合合同规定、中标人不能交付货物或逾期交付货物而违约、中标人提供的货物检测结果认定货物质量不符合本合同规定标准，采购人有权终止合同，并追究中标人因此造成的全部损失和经济责任。</w:t>
      </w:r>
    </w:p>
    <w:p w14:paraId="45548B25">
      <w:pPr>
        <w:pStyle w:val="4"/>
        <w:rPr>
          <w:rFonts w:hint="eastAsia"/>
          <w:lang w:val="en-US" w:eastAsia="zh-Hans"/>
        </w:rPr>
      </w:pPr>
      <w:r>
        <w:rPr>
          <w:rFonts w:ascii="仿宋_GB2312" w:hAnsi="仿宋_GB2312" w:eastAsia="仿宋_GB2312" w:cs="仿宋_GB2312"/>
        </w:rPr>
        <w:t xml:space="preserve"> </w:t>
      </w:r>
      <w:r>
        <w:rPr>
          <w:rFonts w:ascii="仿宋_GB2312" w:hAnsi="仿宋_GB2312" w:eastAsia="仿宋_GB2312" w:cs="仿宋_GB2312"/>
        </w:rPr>
        <w:br w:type="textWrapp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177F50ED"/>
    <w:rsid w:val="22C97A21"/>
    <w:rsid w:val="53B52B8D"/>
    <w:rsid w:val="689D7026"/>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12148</Words>
  <Characters>12815</Characters>
  <Lines>0</Lines>
  <Paragraphs>0</Paragraphs>
  <TotalTime>0</TotalTime>
  <ScaleCrop>false</ScaleCrop>
  <LinksUpToDate>false</LinksUpToDate>
  <CharactersWithSpaces>12903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DELL</cp:lastModifiedBy>
  <dcterms:modified xsi:type="dcterms:W3CDTF">2025-04-11T03:41:37Z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2AC2BEF3B76B4DA99B67727AD60DDE4D_13</vt:lpwstr>
  </property>
  <property fmtid="{D5CDD505-2E9C-101B-9397-08002B2CF9AE}" pid="4" name="KSOTemplateDocerSaveRecord">
    <vt:lpwstr>eyJoZGlkIjoiZDE5OWZhY2UwZGI5YTg5OTA2ZDBkOGY5NmNkNTk4ZTgifQ==</vt:lpwstr>
  </property>
</Properties>
</file>