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14126D">
      <w:pPr>
        <w:pStyle w:val="4"/>
        <w:jc w:val="center"/>
        <w:outlineLvl w:val="1"/>
      </w:pPr>
      <w:r>
        <w:rPr>
          <w:rFonts w:ascii="仿宋_GB2312" w:hAnsi="仿宋_GB2312" w:eastAsia="仿宋_GB2312" w:cs="仿宋_GB2312"/>
          <w:b/>
          <w:sz w:val="36"/>
        </w:rPr>
        <w:t>第三章 技术、服务及其他要求</w:t>
      </w:r>
    </w:p>
    <w:p w14:paraId="39E971B8">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377F6A07">
      <w:pPr>
        <w:pStyle w:val="4"/>
        <w:jc w:val="left"/>
        <w:outlineLvl w:val="2"/>
      </w:pPr>
      <w:r>
        <w:rPr>
          <w:rFonts w:ascii="仿宋_GB2312" w:hAnsi="仿宋_GB2312" w:eastAsia="仿宋_GB2312" w:cs="仿宋_GB2312"/>
          <w:b/>
          <w:sz w:val="28"/>
        </w:rPr>
        <w:t>3.1.采购内容</w:t>
      </w:r>
    </w:p>
    <w:p w14:paraId="3FD2C640">
      <w:pPr>
        <w:pStyle w:val="4"/>
        <w:jc w:val="left"/>
      </w:pPr>
      <w:r>
        <w:rPr>
          <w:rFonts w:ascii="仿宋_GB2312" w:hAnsi="仿宋_GB2312" w:eastAsia="仿宋_GB2312" w:cs="仿宋_GB2312"/>
        </w:rPr>
        <w:t>采购包1：</w:t>
      </w:r>
    </w:p>
    <w:p w14:paraId="05C9E463">
      <w:pPr>
        <w:pStyle w:val="4"/>
        <w:jc w:val="left"/>
      </w:pPr>
      <w:r>
        <w:rPr>
          <w:rFonts w:ascii="仿宋_GB2312" w:hAnsi="仿宋_GB2312" w:eastAsia="仿宋_GB2312" w:cs="仿宋_GB2312"/>
        </w:rPr>
        <w:t>采购包预算金额（元）: 700,000.00</w:t>
      </w:r>
    </w:p>
    <w:p w14:paraId="5AD35FE2">
      <w:pPr>
        <w:pStyle w:val="4"/>
        <w:jc w:val="left"/>
      </w:pPr>
      <w:r>
        <w:rPr>
          <w:rFonts w:ascii="仿宋_GB2312" w:hAnsi="仿宋_GB2312" w:eastAsia="仿宋_GB2312" w:cs="仿宋_GB2312"/>
        </w:rPr>
        <w:t>采购包最高限价（元）: 700,000.00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9"/>
        <w:gridCol w:w="1116"/>
        <w:gridCol w:w="745"/>
        <w:gridCol w:w="820"/>
        <w:gridCol w:w="1216"/>
        <w:gridCol w:w="745"/>
        <w:gridCol w:w="745"/>
        <w:gridCol w:w="745"/>
        <w:gridCol w:w="745"/>
        <w:gridCol w:w="598"/>
        <w:gridCol w:w="598"/>
      </w:tblGrid>
      <w:tr w14:paraId="728410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69500B2A">
            <w:pPr>
              <w:pStyle w:val="4"/>
              <w:jc w:val="center"/>
            </w:pPr>
            <w:r>
              <w:rPr>
                <w:rFonts w:ascii="仿宋_GB2312" w:hAnsi="仿宋_GB2312" w:eastAsia="仿宋_GB2312" w:cs="仿宋_GB2312"/>
              </w:rPr>
              <w:t>序号</w:t>
            </w:r>
          </w:p>
        </w:tc>
        <w:tc>
          <w:tcPr>
            <w:tcW w:w="821" w:type="dxa"/>
          </w:tcPr>
          <w:p w14:paraId="6E1A746C">
            <w:pPr>
              <w:pStyle w:val="4"/>
              <w:jc w:val="center"/>
            </w:pPr>
            <w:r>
              <w:rPr>
                <w:rFonts w:ascii="仿宋_GB2312" w:hAnsi="仿宋_GB2312" w:eastAsia="仿宋_GB2312" w:cs="仿宋_GB2312"/>
              </w:rPr>
              <w:t>采购品目名称</w:t>
            </w:r>
          </w:p>
        </w:tc>
        <w:tc>
          <w:tcPr>
            <w:tcW w:w="821" w:type="dxa"/>
          </w:tcPr>
          <w:p w14:paraId="705C3863">
            <w:pPr>
              <w:pStyle w:val="4"/>
              <w:jc w:val="center"/>
            </w:pPr>
            <w:r>
              <w:rPr>
                <w:rFonts w:ascii="仿宋_GB2312" w:hAnsi="仿宋_GB2312" w:eastAsia="仿宋_GB2312" w:cs="仿宋_GB2312"/>
              </w:rPr>
              <w:t>标的名称</w:t>
            </w:r>
          </w:p>
        </w:tc>
        <w:tc>
          <w:tcPr>
            <w:tcW w:w="821" w:type="dxa"/>
          </w:tcPr>
          <w:p w14:paraId="185D3368">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06AED02E">
            <w:pPr>
              <w:pStyle w:val="4"/>
              <w:jc w:val="center"/>
            </w:pPr>
            <w:r>
              <w:rPr>
                <w:rFonts w:ascii="仿宋_GB2312" w:hAnsi="仿宋_GB2312" w:eastAsia="仿宋_GB2312" w:cs="仿宋_GB2312"/>
              </w:rPr>
              <w:t>标的金额 （元）</w:t>
            </w:r>
          </w:p>
        </w:tc>
        <w:tc>
          <w:tcPr>
            <w:tcW w:w="821" w:type="dxa"/>
          </w:tcPr>
          <w:p w14:paraId="5C0E5195">
            <w:pPr>
              <w:pStyle w:val="4"/>
              <w:jc w:val="center"/>
            </w:pPr>
            <w:r>
              <w:rPr>
                <w:rFonts w:ascii="仿宋_GB2312" w:hAnsi="仿宋_GB2312" w:eastAsia="仿宋_GB2312" w:cs="仿宋_GB2312"/>
              </w:rPr>
              <w:t>所属行业</w:t>
            </w:r>
          </w:p>
        </w:tc>
        <w:tc>
          <w:tcPr>
            <w:tcW w:w="821" w:type="dxa"/>
          </w:tcPr>
          <w:p w14:paraId="1D39D45B">
            <w:pPr>
              <w:pStyle w:val="4"/>
              <w:jc w:val="center"/>
            </w:pPr>
            <w:r>
              <w:rPr>
                <w:rFonts w:ascii="仿宋_GB2312" w:hAnsi="仿宋_GB2312" w:eastAsia="仿宋_GB2312" w:cs="仿宋_GB2312"/>
              </w:rPr>
              <w:t>是否涉及核心产品</w:t>
            </w:r>
          </w:p>
        </w:tc>
        <w:tc>
          <w:tcPr>
            <w:tcW w:w="821" w:type="dxa"/>
          </w:tcPr>
          <w:p w14:paraId="2E7FC0D9">
            <w:pPr>
              <w:pStyle w:val="4"/>
              <w:jc w:val="center"/>
            </w:pPr>
            <w:r>
              <w:rPr>
                <w:rFonts w:ascii="仿宋_GB2312" w:hAnsi="仿宋_GB2312" w:eastAsia="仿宋_GB2312" w:cs="仿宋_GB2312"/>
              </w:rPr>
              <w:t>是否涉及采购进口产品</w:t>
            </w:r>
          </w:p>
        </w:tc>
        <w:tc>
          <w:tcPr>
            <w:tcW w:w="821" w:type="dxa"/>
          </w:tcPr>
          <w:p w14:paraId="45401C63">
            <w:pPr>
              <w:pStyle w:val="4"/>
              <w:jc w:val="center"/>
            </w:pPr>
            <w:r>
              <w:rPr>
                <w:rFonts w:ascii="仿宋_GB2312" w:hAnsi="仿宋_GB2312" w:eastAsia="仿宋_GB2312" w:cs="仿宋_GB2312"/>
              </w:rPr>
              <w:t>是否涉及强制采购节能产品</w:t>
            </w:r>
          </w:p>
        </w:tc>
        <w:tc>
          <w:tcPr>
            <w:tcW w:w="639" w:type="dxa"/>
          </w:tcPr>
          <w:p w14:paraId="477EAB63">
            <w:pPr>
              <w:pStyle w:val="4"/>
              <w:jc w:val="center"/>
            </w:pPr>
            <w:r>
              <w:rPr>
                <w:rFonts w:ascii="仿宋_GB2312" w:hAnsi="仿宋_GB2312" w:eastAsia="仿宋_GB2312" w:cs="仿宋_GB2312"/>
              </w:rPr>
              <w:t>是否涉及优先采购节能产品</w:t>
            </w:r>
          </w:p>
        </w:tc>
        <w:tc>
          <w:tcPr>
            <w:tcW w:w="639" w:type="dxa"/>
          </w:tcPr>
          <w:p w14:paraId="0CE50AEF">
            <w:pPr>
              <w:pStyle w:val="4"/>
              <w:jc w:val="center"/>
            </w:pPr>
            <w:r>
              <w:rPr>
                <w:rFonts w:ascii="仿宋_GB2312" w:hAnsi="仿宋_GB2312" w:eastAsia="仿宋_GB2312" w:cs="仿宋_GB2312"/>
              </w:rPr>
              <w:t>是否涉及优先采购环境标志产品</w:t>
            </w:r>
          </w:p>
        </w:tc>
      </w:tr>
      <w:tr w14:paraId="57E2A7A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167D25BA">
            <w:pPr>
              <w:pStyle w:val="4"/>
              <w:jc w:val="left"/>
            </w:pPr>
            <w:r>
              <w:rPr>
                <w:rFonts w:ascii="仿宋_GB2312" w:hAnsi="仿宋_GB2312" w:eastAsia="仿宋_GB2312" w:cs="仿宋_GB2312"/>
              </w:rPr>
              <w:t>1</w:t>
            </w:r>
          </w:p>
        </w:tc>
        <w:tc>
          <w:tcPr>
            <w:tcW w:w="821" w:type="dxa"/>
          </w:tcPr>
          <w:p w14:paraId="4209E39A">
            <w:pPr>
              <w:pStyle w:val="4"/>
              <w:jc w:val="left"/>
            </w:pPr>
            <w:r>
              <w:rPr>
                <w:rFonts w:ascii="仿宋_GB2312" w:hAnsi="仿宋_GB2312" w:eastAsia="仿宋_GB2312" w:cs="仿宋_GB2312"/>
              </w:rPr>
              <w:t>C99000000 其他服务</w:t>
            </w:r>
          </w:p>
        </w:tc>
        <w:tc>
          <w:tcPr>
            <w:tcW w:w="821" w:type="dxa"/>
          </w:tcPr>
          <w:p w14:paraId="62505058">
            <w:pPr>
              <w:pStyle w:val="4"/>
              <w:jc w:val="left"/>
            </w:pPr>
            <w:r>
              <w:rPr>
                <w:rFonts w:ascii="仿宋_GB2312" w:hAnsi="仿宋_GB2312" w:eastAsia="仿宋_GB2312" w:cs="仿宋_GB2312"/>
              </w:rPr>
              <w:t>广元市利州区国民经济和社会发展第十五个五年规划项目编制</w:t>
            </w:r>
          </w:p>
        </w:tc>
        <w:tc>
          <w:tcPr>
            <w:tcW w:w="821" w:type="dxa"/>
          </w:tcPr>
          <w:p w14:paraId="342FDE48">
            <w:pPr>
              <w:pStyle w:val="4"/>
              <w:jc w:val="right"/>
            </w:pPr>
            <w:r>
              <w:rPr>
                <w:rFonts w:ascii="仿宋_GB2312" w:hAnsi="仿宋_GB2312" w:eastAsia="仿宋_GB2312" w:cs="仿宋_GB2312"/>
              </w:rPr>
              <w:t>1.00（项）</w:t>
            </w:r>
          </w:p>
        </w:tc>
        <w:tc>
          <w:tcPr>
            <w:tcW w:w="821" w:type="dxa"/>
          </w:tcPr>
          <w:p w14:paraId="1A4FF521">
            <w:pPr>
              <w:pStyle w:val="4"/>
              <w:jc w:val="right"/>
            </w:pPr>
            <w:r>
              <w:rPr>
                <w:rFonts w:ascii="仿宋_GB2312" w:hAnsi="仿宋_GB2312" w:eastAsia="仿宋_GB2312" w:cs="仿宋_GB2312"/>
              </w:rPr>
              <w:t>700,000.00</w:t>
            </w:r>
          </w:p>
        </w:tc>
        <w:tc>
          <w:tcPr>
            <w:tcW w:w="821" w:type="dxa"/>
          </w:tcPr>
          <w:p w14:paraId="7C5E8CE1">
            <w:pPr>
              <w:pStyle w:val="4"/>
              <w:jc w:val="left"/>
            </w:pPr>
            <w:r>
              <w:rPr>
                <w:rFonts w:ascii="仿宋_GB2312" w:hAnsi="仿宋_GB2312" w:eastAsia="仿宋_GB2312" w:cs="仿宋_GB2312"/>
              </w:rPr>
              <w:t>其他未列明行业</w:t>
            </w:r>
          </w:p>
        </w:tc>
        <w:tc>
          <w:tcPr>
            <w:tcW w:w="821" w:type="dxa"/>
          </w:tcPr>
          <w:p w14:paraId="26B5B494">
            <w:pPr>
              <w:pStyle w:val="4"/>
              <w:jc w:val="left"/>
            </w:pPr>
            <w:r>
              <w:rPr>
                <w:rFonts w:ascii="仿宋_GB2312" w:hAnsi="仿宋_GB2312" w:eastAsia="仿宋_GB2312" w:cs="仿宋_GB2312"/>
              </w:rPr>
              <w:t>否</w:t>
            </w:r>
          </w:p>
        </w:tc>
        <w:tc>
          <w:tcPr>
            <w:tcW w:w="821" w:type="dxa"/>
          </w:tcPr>
          <w:p w14:paraId="6C174828">
            <w:pPr>
              <w:pStyle w:val="4"/>
              <w:jc w:val="left"/>
            </w:pPr>
            <w:r>
              <w:rPr>
                <w:rFonts w:ascii="仿宋_GB2312" w:hAnsi="仿宋_GB2312" w:eastAsia="仿宋_GB2312" w:cs="仿宋_GB2312"/>
              </w:rPr>
              <w:t>否</w:t>
            </w:r>
          </w:p>
        </w:tc>
        <w:tc>
          <w:tcPr>
            <w:tcW w:w="821" w:type="dxa"/>
          </w:tcPr>
          <w:p w14:paraId="02614B74">
            <w:pPr>
              <w:pStyle w:val="4"/>
              <w:jc w:val="left"/>
            </w:pPr>
            <w:r>
              <w:rPr>
                <w:rFonts w:ascii="仿宋_GB2312" w:hAnsi="仿宋_GB2312" w:eastAsia="仿宋_GB2312" w:cs="仿宋_GB2312"/>
              </w:rPr>
              <w:t>否</w:t>
            </w:r>
          </w:p>
        </w:tc>
        <w:tc>
          <w:tcPr>
            <w:tcW w:w="639" w:type="dxa"/>
          </w:tcPr>
          <w:p w14:paraId="31C37B36">
            <w:pPr>
              <w:pStyle w:val="4"/>
              <w:jc w:val="left"/>
            </w:pPr>
            <w:r>
              <w:rPr>
                <w:rFonts w:ascii="仿宋_GB2312" w:hAnsi="仿宋_GB2312" w:eastAsia="仿宋_GB2312" w:cs="仿宋_GB2312"/>
              </w:rPr>
              <w:t>否</w:t>
            </w:r>
          </w:p>
        </w:tc>
        <w:tc>
          <w:tcPr>
            <w:tcW w:w="639" w:type="dxa"/>
          </w:tcPr>
          <w:p w14:paraId="4210724F">
            <w:pPr>
              <w:pStyle w:val="4"/>
              <w:jc w:val="left"/>
            </w:pPr>
            <w:r>
              <w:rPr>
                <w:rFonts w:ascii="仿宋_GB2312" w:hAnsi="仿宋_GB2312" w:eastAsia="仿宋_GB2312" w:cs="仿宋_GB2312"/>
              </w:rPr>
              <w:t>否</w:t>
            </w:r>
          </w:p>
        </w:tc>
      </w:tr>
    </w:tbl>
    <w:p w14:paraId="5B2F5C58">
      <w:pPr>
        <w:pStyle w:val="4"/>
        <w:jc w:val="left"/>
        <w:outlineLvl w:val="3"/>
      </w:pPr>
      <w:r>
        <w:rPr>
          <w:rFonts w:ascii="仿宋_GB2312" w:hAnsi="仿宋_GB2312" w:eastAsia="仿宋_GB2312" w:cs="仿宋_GB2312"/>
          <w:b/>
          <w:sz w:val="24"/>
        </w:rPr>
        <w:t>报价要求</w:t>
      </w:r>
    </w:p>
    <w:p w14:paraId="0F995493">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365"/>
        <w:gridCol w:w="1138"/>
        <w:gridCol w:w="1934"/>
      </w:tblGrid>
      <w:tr w14:paraId="041123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03359A3C">
            <w:pPr>
              <w:pStyle w:val="4"/>
              <w:jc w:val="center"/>
            </w:pPr>
            <w:r>
              <w:rPr>
                <w:rFonts w:ascii="仿宋_GB2312" w:hAnsi="仿宋_GB2312" w:eastAsia="仿宋_GB2312" w:cs="仿宋_GB2312"/>
              </w:rPr>
              <w:t>序号</w:t>
            </w:r>
          </w:p>
        </w:tc>
        <w:tc>
          <w:tcPr>
            <w:tcW w:w="1707" w:type="dxa"/>
          </w:tcPr>
          <w:p w14:paraId="28936A8F">
            <w:pPr>
              <w:pStyle w:val="4"/>
              <w:jc w:val="center"/>
            </w:pPr>
            <w:r>
              <w:rPr>
                <w:rFonts w:ascii="仿宋_GB2312" w:hAnsi="仿宋_GB2312" w:eastAsia="仿宋_GB2312" w:cs="仿宋_GB2312"/>
              </w:rPr>
              <w:t>报价内容</w:t>
            </w:r>
          </w:p>
        </w:tc>
        <w:tc>
          <w:tcPr>
            <w:tcW w:w="1138" w:type="dxa"/>
          </w:tcPr>
          <w:p w14:paraId="703367AB">
            <w:pPr>
              <w:pStyle w:val="4"/>
              <w:jc w:val="center"/>
            </w:pPr>
            <w:r>
              <w:rPr>
                <w:rFonts w:ascii="仿宋_GB2312" w:hAnsi="仿宋_GB2312" w:eastAsia="仿宋_GB2312" w:cs="仿宋_GB2312"/>
              </w:rPr>
              <w:t>数量（计量单位）</w:t>
            </w:r>
          </w:p>
        </w:tc>
        <w:tc>
          <w:tcPr>
            <w:tcW w:w="1365" w:type="dxa"/>
          </w:tcPr>
          <w:p w14:paraId="5340AD5D">
            <w:pPr>
              <w:pStyle w:val="4"/>
              <w:jc w:val="center"/>
            </w:pPr>
            <w:r>
              <w:rPr>
                <w:rFonts w:ascii="仿宋_GB2312" w:hAnsi="仿宋_GB2312" w:eastAsia="仿宋_GB2312" w:cs="仿宋_GB2312"/>
              </w:rPr>
              <w:t>最高限价</w:t>
            </w:r>
          </w:p>
        </w:tc>
        <w:tc>
          <w:tcPr>
            <w:tcW w:w="1138" w:type="dxa"/>
          </w:tcPr>
          <w:p w14:paraId="74FCBC26">
            <w:pPr>
              <w:pStyle w:val="4"/>
              <w:jc w:val="center"/>
            </w:pPr>
            <w:r>
              <w:rPr>
                <w:rFonts w:ascii="仿宋_GB2312" w:hAnsi="仿宋_GB2312" w:eastAsia="仿宋_GB2312" w:cs="仿宋_GB2312"/>
              </w:rPr>
              <w:t>价款形式</w:t>
            </w:r>
          </w:p>
        </w:tc>
        <w:tc>
          <w:tcPr>
            <w:tcW w:w="1934" w:type="dxa"/>
          </w:tcPr>
          <w:p w14:paraId="44CE0B8E">
            <w:pPr>
              <w:pStyle w:val="4"/>
              <w:jc w:val="center"/>
            </w:pPr>
            <w:r>
              <w:rPr>
                <w:rFonts w:ascii="仿宋_GB2312" w:hAnsi="仿宋_GB2312" w:eastAsia="仿宋_GB2312" w:cs="仿宋_GB2312"/>
              </w:rPr>
              <w:t>报价说明</w:t>
            </w:r>
          </w:p>
        </w:tc>
      </w:tr>
      <w:tr w14:paraId="793E7A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34CBC6B3">
            <w:pPr>
              <w:pStyle w:val="4"/>
              <w:jc w:val="center"/>
            </w:pPr>
            <w:r>
              <w:rPr>
                <w:rFonts w:ascii="仿宋_GB2312" w:hAnsi="仿宋_GB2312" w:eastAsia="仿宋_GB2312" w:cs="仿宋_GB2312"/>
              </w:rPr>
              <w:t>1</w:t>
            </w:r>
          </w:p>
        </w:tc>
        <w:tc>
          <w:tcPr>
            <w:tcW w:w="1707" w:type="dxa"/>
          </w:tcPr>
          <w:p w14:paraId="05AFD6A9">
            <w:pPr>
              <w:pStyle w:val="4"/>
              <w:jc w:val="center"/>
            </w:pPr>
            <w:r>
              <w:rPr>
                <w:rFonts w:ascii="仿宋_GB2312" w:hAnsi="仿宋_GB2312" w:eastAsia="仿宋_GB2312" w:cs="仿宋_GB2312"/>
              </w:rPr>
              <w:t>广元市利州区国民经济和社会发展第十五个五年规划项目编制</w:t>
            </w:r>
          </w:p>
        </w:tc>
        <w:tc>
          <w:tcPr>
            <w:tcW w:w="1138" w:type="dxa"/>
          </w:tcPr>
          <w:p w14:paraId="39CA9001">
            <w:pPr>
              <w:pStyle w:val="4"/>
              <w:jc w:val="center"/>
            </w:pPr>
            <w:r>
              <w:rPr>
                <w:rFonts w:ascii="仿宋_GB2312" w:hAnsi="仿宋_GB2312" w:eastAsia="仿宋_GB2312" w:cs="仿宋_GB2312"/>
              </w:rPr>
              <w:t>1.00（项）</w:t>
            </w:r>
          </w:p>
        </w:tc>
        <w:tc>
          <w:tcPr>
            <w:tcW w:w="1365" w:type="dxa"/>
          </w:tcPr>
          <w:p w14:paraId="307FD1B2">
            <w:pPr>
              <w:pStyle w:val="4"/>
              <w:jc w:val="center"/>
            </w:pPr>
            <w:r>
              <w:rPr>
                <w:rFonts w:ascii="仿宋_GB2312" w:hAnsi="仿宋_GB2312" w:eastAsia="仿宋_GB2312" w:cs="仿宋_GB2312"/>
              </w:rPr>
              <w:t>700,000.00</w:t>
            </w:r>
          </w:p>
        </w:tc>
        <w:tc>
          <w:tcPr>
            <w:tcW w:w="1138" w:type="dxa"/>
          </w:tcPr>
          <w:p w14:paraId="3450E561">
            <w:pPr>
              <w:pStyle w:val="4"/>
              <w:jc w:val="center"/>
            </w:pPr>
            <w:r>
              <w:rPr>
                <w:rFonts w:ascii="仿宋_GB2312" w:hAnsi="仿宋_GB2312" w:eastAsia="仿宋_GB2312" w:cs="仿宋_GB2312"/>
              </w:rPr>
              <w:t>总价</w:t>
            </w:r>
          </w:p>
        </w:tc>
        <w:tc>
          <w:tcPr>
            <w:tcW w:w="1934" w:type="dxa"/>
          </w:tcPr>
          <w:p w14:paraId="56E8CF07">
            <w:pPr>
              <w:pStyle w:val="4"/>
              <w:jc w:val="left"/>
            </w:pPr>
            <w:r>
              <w:rPr>
                <w:rFonts w:ascii="仿宋_GB2312" w:hAnsi="仿宋_GB2312" w:eastAsia="仿宋_GB2312" w:cs="仿宋_GB2312"/>
              </w:rPr>
              <w:t>无</w:t>
            </w:r>
          </w:p>
        </w:tc>
      </w:tr>
    </w:tbl>
    <w:p w14:paraId="7B35AE3C">
      <w:pPr>
        <w:pStyle w:val="4"/>
        <w:ind w:firstLine="480"/>
        <w:jc w:val="left"/>
      </w:pPr>
      <w:r>
        <w:rPr>
          <w:rFonts w:ascii="仿宋_GB2312" w:hAnsi="仿宋_GB2312" w:eastAsia="仿宋_GB2312" w:cs="仿宋_GB2312"/>
        </w:rPr>
        <w:t>★注：本采购包涉及采购货物的，供应商响应产品应当明确品牌和规格型号并指向唯一产品，不能指向唯一产品的，应通过报价表唯一产品说明栏补充说明。</w:t>
      </w:r>
    </w:p>
    <w:p w14:paraId="17FED577">
      <w:pPr>
        <w:pStyle w:val="4"/>
        <w:jc w:val="left"/>
        <w:outlineLvl w:val="3"/>
      </w:pPr>
      <w:r>
        <w:rPr>
          <w:rFonts w:ascii="仿宋_GB2312" w:hAnsi="仿宋_GB2312" w:eastAsia="仿宋_GB2312" w:cs="仿宋_GB2312"/>
          <w:b/>
          <w:sz w:val="24"/>
        </w:rPr>
        <w:t>本项目涉及核心产品：</w:t>
      </w:r>
    </w:p>
    <w:p w14:paraId="60DB69DA">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5FC20C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236A0CC">
            <w:pPr>
              <w:pStyle w:val="4"/>
              <w:jc w:val="center"/>
            </w:pPr>
            <w:r>
              <w:rPr>
                <w:rFonts w:ascii="仿宋_GB2312" w:hAnsi="仿宋_GB2312" w:eastAsia="仿宋_GB2312" w:cs="仿宋_GB2312"/>
              </w:rPr>
              <w:t>序号</w:t>
            </w:r>
          </w:p>
        </w:tc>
        <w:tc>
          <w:tcPr>
            <w:tcW w:w="2492" w:type="dxa"/>
          </w:tcPr>
          <w:p w14:paraId="4D8E5A42">
            <w:pPr>
              <w:pStyle w:val="4"/>
              <w:jc w:val="center"/>
            </w:pPr>
            <w:r>
              <w:rPr>
                <w:rFonts w:ascii="仿宋_GB2312" w:hAnsi="仿宋_GB2312" w:eastAsia="仿宋_GB2312" w:cs="仿宋_GB2312"/>
              </w:rPr>
              <w:t>采购品目名称</w:t>
            </w:r>
          </w:p>
        </w:tc>
        <w:tc>
          <w:tcPr>
            <w:tcW w:w="2492" w:type="dxa"/>
          </w:tcPr>
          <w:p w14:paraId="40EDA8B1">
            <w:pPr>
              <w:pStyle w:val="4"/>
              <w:jc w:val="center"/>
            </w:pPr>
            <w:r>
              <w:rPr>
                <w:rFonts w:ascii="仿宋_GB2312" w:hAnsi="仿宋_GB2312" w:eastAsia="仿宋_GB2312" w:cs="仿宋_GB2312"/>
              </w:rPr>
              <w:t>标的名称</w:t>
            </w:r>
          </w:p>
        </w:tc>
        <w:tc>
          <w:tcPr>
            <w:tcW w:w="2492" w:type="dxa"/>
          </w:tcPr>
          <w:p w14:paraId="15A7D4EC">
            <w:pPr>
              <w:pStyle w:val="4"/>
              <w:jc w:val="center"/>
            </w:pPr>
            <w:r>
              <w:rPr>
                <w:rFonts w:ascii="仿宋_GB2312" w:hAnsi="仿宋_GB2312" w:eastAsia="仿宋_GB2312" w:cs="仿宋_GB2312"/>
              </w:rPr>
              <w:t>产品名称</w:t>
            </w:r>
          </w:p>
        </w:tc>
      </w:tr>
      <w:tr w14:paraId="5BAEF11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5EC05928">
            <w:pPr>
              <w:pStyle w:val="4"/>
              <w:jc w:val="center"/>
            </w:pPr>
            <w:r>
              <w:rPr>
                <w:rFonts w:ascii="仿宋_GB2312" w:hAnsi="仿宋_GB2312" w:eastAsia="仿宋_GB2312" w:cs="仿宋_GB2312"/>
              </w:rPr>
              <w:t>不涉及</w:t>
            </w:r>
          </w:p>
        </w:tc>
      </w:tr>
    </w:tbl>
    <w:p w14:paraId="7CE57817">
      <w:pPr>
        <w:pStyle w:val="4"/>
        <w:ind w:firstLine="480"/>
        <w:jc w:val="left"/>
      </w:pPr>
      <w:r>
        <w:rPr>
          <w:rFonts w:ascii="仿宋_GB2312" w:hAnsi="仿宋_GB2312" w:eastAsia="仿宋_GB2312" w:cs="仿宋_GB2312"/>
        </w:rPr>
        <w:t>注：涉及核心产品的，具体评审规定见第五章。</w:t>
      </w:r>
    </w:p>
    <w:p w14:paraId="793DE867">
      <w:pPr>
        <w:pStyle w:val="4"/>
        <w:jc w:val="left"/>
        <w:outlineLvl w:val="3"/>
      </w:pPr>
      <w:r>
        <w:rPr>
          <w:rFonts w:ascii="仿宋_GB2312" w:hAnsi="仿宋_GB2312" w:eastAsia="仿宋_GB2312" w:cs="仿宋_GB2312"/>
          <w:b/>
          <w:sz w:val="24"/>
        </w:rPr>
        <w:t>本项目涉及采购进口产品：</w:t>
      </w:r>
    </w:p>
    <w:p w14:paraId="4ED15E3C">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78BF13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5A1E382">
            <w:pPr>
              <w:pStyle w:val="4"/>
              <w:jc w:val="center"/>
            </w:pPr>
            <w:r>
              <w:rPr>
                <w:rFonts w:ascii="仿宋_GB2312" w:hAnsi="仿宋_GB2312" w:eastAsia="仿宋_GB2312" w:cs="仿宋_GB2312"/>
              </w:rPr>
              <w:t>序号</w:t>
            </w:r>
          </w:p>
        </w:tc>
        <w:tc>
          <w:tcPr>
            <w:tcW w:w="2492" w:type="dxa"/>
          </w:tcPr>
          <w:p w14:paraId="5B884A96">
            <w:pPr>
              <w:pStyle w:val="4"/>
              <w:jc w:val="center"/>
            </w:pPr>
            <w:r>
              <w:rPr>
                <w:rFonts w:ascii="仿宋_GB2312" w:hAnsi="仿宋_GB2312" w:eastAsia="仿宋_GB2312" w:cs="仿宋_GB2312"/>
              </w:rPr>
              <w:t>采购品目名称</w:t>
            </w:r>
          </w:p>
        </w:tc>
        <w:tc>
          <w:tcPr>
            <w:tcW w:w="2492" w:type="dxa"/>
          </w:tcPr>
          <w:p w14:paraId="57AC7927">
            <w:pPr>
              <w:pStyle w:val="4"/>
              <w:jc w:val="center"/>
            </w:pPr>
            <w:r>
              <w:rPr>
                <w:rFonts w:ascii="仿宋_GB2312" w:hAnsi="仿宋_GB2312" w:eastAsia="仿宋_GB2312" w:cs="仿宋_GB2312"/>
              </w:rPr>
              <w:t>标的名称</w:t>
            </w:r>
          </w:p>
        </w:tc>
        <w:tc>
          <w:tcPr>
            <w:tcW w:w="2492" w:type="dxa"/>
          </w:tcPr>
          <w:p w14:paraId="61ADCD13">
            <w:pPr>
              <w:pStyle w:val="4"/>
              <w:jc w:val="center"/>
            </w:pPr>
            <w:r>
              <w:rPr>
                <w:rFonts w:ascii="仿宋_GB2312" w:hAnsi="仿宋_GB2312" w:eastAsia="仿宋_GB2312" w:cs="仿宋_GB2312"/>
              </w:rPr>
              <w:t>产品名称</w:t>
            </w:r>
          </w:p>
        </w:tc>
      </w:tr>
      <w:tr w14:paraId="3F5845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59F56C9B">
            <w:pPr>
              <w:pStyle w:val="4"/>
              <w:jc w:val="center"/>
            </w:pPr>
            <w:r>
              <w:rPr>
                <w:rFonts w:ascii="仿宋_GB2312" w:hAnsi="仿宋_GB2312" w:eastAsia="仿宋_GB2312" w:cs="仿宋_GB2312"/>
              </w:rPr>
              <w:t>不涉及</w:t>
            </w:r>
          </w:p>
        </w:tc>
      </w:tr>
    </w:tbl>
    <w:p w14:paraId="58FD8D6B">
      <w:pPr>
        <w:pStyle w:val="4"/>
        <w:ind w:firstLine="480"/>
        <w:jc w:val="left"/>
      </w:pPr>
      <w:r>
        <w:rPr>
          <w:rFonts w:ascii="仿宋_GB2312" w:hAnsi="仿宋_GB2312" w:eastAsia="仿宋_GB2312" w:cs="仿宋_GB2312"/>
        </w:rPr>
        <w:t>★注：不涉及采购进口产品时，供应商不得提供进口产品进行响应；涉及采购进口产品时，如国产产品满足采购需求，也可提供国产产品进行响应。</w:t>
      </w:r>
    </w:p>
    <w:p w14:paraId="78A9FA1F">
      <w:pPr>
        <w:pStyle w:val="4"/>
        <w:jc w:val="left"/>
        <w:outlineLvl w:val="3"/>
      </w:pPr>
      <w:r>
        <w:rPr>
          <w:rFonts w:ascii="仿宋_GB2312" w:hAnsi="仿宋_GB2312" w:eastAsia="仿宋_GB2312" w:cs="仿宋_GB2312"/>
          <w:b/>
          <w:sz w:val="24"/>
        </w:rPr>
        <w:t>本项目涉及强制采购节能产品：</w:t>
      </w:r>
    </w:p>
    <w:p w14:paraId="0A06E40C">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565826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EAE8658">
            <w:pPr>
              <w:pStyle w:val="4"/>
              <w:jc w:val="center"/>
            </w:pPr>
            <w:r>
              <w:rPr>
                <w:rFonts w:ascii="仿宋_GB2312" w:hAnsi="仿宋_GB2312" w:eastAsia="仿宋_GB2312" w:cs="仿宋_GB2312"/>
              </w:rPr>
              <w:t>序号</w:t>
            </w:r>
          </w:p>
        </w:tc>
        <w:tc>
          <w:tcPr>
            <w:tcW w:w="2492" w:type="dxa"/>
          </w:tcPr>
          <w:p w14:paraId="3638587B">
            <w:pPr>
              <w:pStyle w:val="4"/>
              <w:jc w:val="center"/>
            </w:pPr>
            <w:r>
              <w:rPr>
                <w:rFonts w:ascii="仿宋_GB2312" w:hAnsi="仿宋_GB2312" w:eastAsia="仿宋_GB2312" w:cs="仿宋_GB2312"/>
              </w:rPr>
              <w:t>采购品目名称</w:t>
            </w:r>
          </w:p>
        </w:tc>
        <w:tc>
          <w:tcPr>
            <w:tcW w:w="2492" w:type="dxa"/>
          </w:tcPr>
          <w:p w14:paraId="0D8CAD76">
            <w:pPr>
              <w:pStyle w:val="4"/>
              <w:jc w:val="center"/>
            </w:pPr>
            <w:r>
              <w:rPr>
                <w:rFonts w:ascii="仿宋_GB2312" w:hAnsi="仿宋_GB2312" w:eastAsia="仿宋_GB2312" w:cs="仿宋_GB2312"/>
              </w:rPr>
              <w:t>标的名称</w:t>
            </w:r>
          </w:p>
        </w:tc>
        <w:tc>
          <w:tcPr>
            <w:tcW w:w="2492" w:type="dxa"/>
          </w:tcPr>
          <w:p w14:paraId="4A60E752">
            <w:pPr>
              <w:pStyle w:val="4"/>
              <w:jc w:val="center"/>
            </w:pPr>
            <w:r>
              <w:rPr>
                <w:rFonts w:ascii="仿宋_GB2312" w:hAnsi="仿宋_GB2312" w:eastAsia="仿宋_GB2312" w:cs="仿宋_GB2312"/>
              </w:rPr>
              <w:t>产品名称</w:t>
            </w:r>
          </w:p>
        </w:tc>
      </w:tr>
      <w:tr w14:paraId="2D28C4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F16BCF2">
            <w:pPr>
              <w:pStyle w:val="4"/>
              <w:jc w:val="center"/>
            </w:pPr>
            <w:r>
              <w:rPr>
                <w:rFonts w:ascii="仿宋_GB2312" w:hAnsi="仿宋_GB2312" w:eastAsia="仿宋_GB2312" w:cs="仿宋_GB2312"/>
              </w:rPr>
              <w:t>不涉及</w:t>
            </w:r>
          </w:p>
        </w:tc>
      </w:tr>
    </w:tbl>
    <w:p w14:paraId="43DE2B8F">
      <w:pPr>
        <w:pStyle w:val="4"/>
        <w:ind w:firstLine="480"/>
        <w:jc w:val="left"/>
      </w:pPr>
      <w:r>
        <w:rPr>
          <w:rFonts w:ascii="仿宋_GB2312" w:hAnsi="仿宋_GB2312" w:eastAsia="仿宋_GB2312" w:cs="仿宋_GB2312"/>
        </w:rPr>
        <w:t>★注：响应产品属于《节能产品政府采购品目清单》中政府强制采购的产品，供应商应当提供由国家确定的认证机构出具的、处于有效期之内的节能产品认证证书的原件扫描件或“全国认证认可信息公共服务平台”（http://cx.cnca.cn）的认证信息截图，否则作无效响应处理。具体要求详见第五章符合性审查表。</w:t>
      </w:r>
    </w:p>
    <w:p w14:paraId="53BCA271">
      <w:pPr>
        <w:pStyle w:val="4"/>
        <w:jc w:val="left"/>
      </w:pPr>
      <w:r>
        <w:rPr>
          <w:rFonts w:ascii="仿宋_GB2312" w:hAnsi="仿宋_GB2312" w:eastAsia="仿宋_GB2312" w:cs="仿宋_GB2312"/>
          <w:b/>
        </w:rPr>
        <w:t>本项目涉及优先采购节能产品：</w:t>
      </w:r>
    </w:p>
    <w:p w14:paraId="033C2565">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2FB4A0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E0BBD76">
            <w:pPr>
              <w:pStyle w:val="4"/>
              <w:jc w:val="center"/>
            </w:pPr>
            <w:r>
              <w:rPr>
                <w:rFonts w:ascii="仿宋_GB2312" w:hAnsi="仿宋_GB2312" w:eastAsia="仿宋_GB2312" w:cs="仿宋_GB2312"/>
              </w:rPr>
              <w:t>序号</w:t>
            </w:r>
          </w:p>
        </w:tc>
        <w:tc>
          <w:tcPr>
            <w:tcW w:w="2492" w:type="dxa"/>
          </w:tcPr>
          <w:p w14:paraId="354E74E0">
            <w:pPr>
              <w:pStyle w:val="4"/>
              <w:jc w:val="center"/>
            </w:pPr>
            <w:r>
              <w:rPr>
                <w:rFonts w:ascii="仿宋_GB2312" w:hAnsi="仿宋_GB2312" w:eastAsia="仿宋_GB2312" w:cs="仿宋_GB2312"/>
              </w:rPr>
              <w:t>采购品目名称</w:t>
            </w:r>
          </w:p>
        </w:tc>
        <w:tc>
          <w:tcPr>
            <w:tcW w:w="2492" w:type="dxa"/>
          </w:tcPr>
          <w:p w14:paraId="1B74EEC9">
            <w:pPr>
              <w:pStyle w:val="4"/>
              <w:jc w:val="center"/>
            </w:pPr>
            <w:r>
              <w:rPr>
                <w:rFonts w:ascii="仿宋_GB2312" w:hAnsi="仿宋_GB2312" w:eastAsia="仿宋_GB2312" w:cs="仿宋_GB2312"/>
              </w:rPr>
              <w:t>标的名称</w:t>
            </w:r>
          </w:p>
        </w:tc>
        <w:tc>
          <w:tcPr>
            <w:tcW w:w="2492" w:type="dxa"/>
          </w:tcPr>
          <w:p w14:paraId="10B81686">
            <w:pPr>
              <w:pStyle w:val="4"/>
              <w:jc w:val="center"/>
            </w:pPr>
            <w:r>
              <w:rPr>
                <w:rFonts w:ascii="仿宋_GB2312" w:hAnsi="仿宋_GB2312" w:eastAsia="仿宋_GB2312" w:cs="仿宋_GB2312"/>
              </w:rPr>
              <w:t>产品名称</w:t>
            </w:r>
          </w:p>
        </w:tc>
      </w:tr>
      <w:tr w14:paraId="4609EE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8BC06D2">
            <w:pPr>
              <w:pStyle w:val="4"/>
              <w:jc w:val="center"/>
            </w:pPr>
            <w:r>
              <w:rPr>
                <w:rFonts w:ascii="仿宋_GB2312" w:hAnsi="仿宋_GB2312" w:eastAsia="仿宋_GB2312" w:cs="仿宋_GB2312"/>
              </w:rPr>
              <w:t>不涉及</w:t>
            </w:r>
          </w:p>
        </w:tc>
      </w:tr>
    </w:tbl>
    <w:p w14:paraId="51D32610">
      <w:pPr>
        <w:pStyle w:val="4"/>
        <w:ind w:firstLine="480"/>
        <w:jc w:val="left"/>
      </w:pPr>
      <w:r>
        <w:rPr>
          <w:rFonts w:ascii="仿宋_GB2312" w:hAnsi="仿宋_GB2312" w:eastAsia="仿宋_GB2312" w:cs="仿宋_GB2312"/>
        </w:rPr>
        <w:t>注：响应产品属于《节能产品政府采购品目清单》中优先采购的产品，供应商提供由国家确定的认证机构出具的、处于有效期之内的节能产品认证证书的原件扫描件或“全国认证认可信息公共服务平台”（http://cx.cnca.cn）的认证信息截图，可以享受优先采购政策。具体要求详见第五章规定。</w:t>
      </w:r>
    </w:p>
    <w:p w14:paraId="2651491F">
      <w:pPr>
        <w:pStyle w:val="4"/>
        <w:jc w:val="left"/>
        <w:outlineLvl w:val="3"/>
      </w:pPr>
      <w:r>
        <w:rPr>
          <w:rFonts w:ascii="仿宋_GB2312" w:hAnsi="仿宋_GB2312" w:eastAsia="仿宋_GB2312" w:cs="仿宋_GB2312"/>
          <w:b/>
          <w:sz w:val="24"/>
        </w:rPr>
        <w:t>本项目涉及优先采购环境标志产品：</w:t>
      </w:r>
    </w:p>
    <w:p w14:paraId="63D355B8">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3D2D5E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1" w:type="dxa"/>
          </w:tcPr>
          <w:p w14:paraId="715D6B69">
            <w:pPr>
              <w:pStyle w:val="4"/>
              <w:jc w:val="center"/>
            </w:pPr>
            <w:r>
              <w:rPr>
                <w:rFonts w:ascii="仿宋_GB2312" w:hAnsi="仿宋_GB2312" w:eastAsia="仿宋_GB2312" w:cs="仿宋_GB2312"/>
              </w:rPr>
              <w:t>序号</w:t>
            </w:r>
          </w:p>
        </w:tc>
        <w:tc>
          <w:tcPr>
            <w:tcW w:w="2492" w:type="dxa"/>
          </w:tcPr>
          <w:p w14:paraId="30B54C35">
            <w:pPr>
              <w:pStyle w:val="4"/>
              <w:jc w:val="center"/>
            </w:pPr>
            <w:r>
              <w:rPr>
                <w:rFonts w:ascii="仿宋_GB2312" w:hAnsi="仿宋_GB2312" w:eastAsia="仿宋_GB2312" w:cs="仿宋_GB2312"/>
              </w:rPr>
              <w:t>采购品目名称</w:t>
            </w:r>
          </w:p>
        </w:tc>
        <w:tc>
          <w:tcPr>
            <w:tcW w:w="2492" w:type="dxa"/>
          </w:tcPr>
          <w:p w14:paraId="1BE031C4">
            <w:pPr>
              <w:pStyle w:val="4"/>
              <w:jc w:val="center"/>
            </w:pPr>
            <w:r>
              <w:rPr>
                <w:rFonts w:ascii="仿宋_GB2312" w:hAnsi="仿宋_GB2312" w:eastAsia="仿宋_GB2312" w:cs="仿宋_GB2312"/>
              </w:rPr>
              <w:t>标的名称</w:t>
            </w:r>
          </w:p>
        </w:tc>
        <w:tc>
          <w:tcPr>
            <w:tcW w:w="2492" w:type="dxa"/>
          </w:tcPr>
          <w:p w14:paraId="47D13B8C">
            <w:pPr>
              <w:pStyle w:val="4"/>
              <w:jc w:val="center"/>
            </w:pPr>
            <w:r>
              <w:rPr>
                <w:rFonts w:ascii="仿宋_GB2312" w:hAnsi="仿宋_GB2312" w:eastAsia="仿宋_GB2312" w:cs="仿宋_GB2312"/>
              </w:rPr>
              <w:t>产品名称</w:t>
            </w:r>
          </w:p>
        </w:tc>
      </w:tr>
      <w:tr w14:paraId="6A43FA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793143B">
            <w:pPr>
              <w:pStyle w:val="4"/>
              <w:jc w:val="center"/>
            </w:pPr>
            <w:r>
              <w:rPr>
                <w:rFonts w:ascii="仿宋_GB2312" w:hAnsi="仿宋_GB2312" w:eastAsia="仿宋_GB2312" w:cs="仿宋_GB2312"/>
              </w:rPr>
              <w:t>不涉及</w:t>
            </w:r>
          </w:p>
        </w:tc>
      </w:tr>
    </w:tbl>
    <w:p w14:paraId="017FF307">
      <w:pPr>
        <w:pStyle w:val="4"/>
        <w:ind w:firstLine="480"/>
        <w:jc w:val="left"/>
      </w:pPr>
      <w:r>
        <w:rPr>
          <w:rFonts w:ascii="仿宋_GB2312" w:hAnsi="仿宋_GB2312" w:eastAsia="仿宋_GB2312" w:cs="仿宋_GB2312"/>
        </w:rPr>
        <w:t>注：响应产品属于《环境标志产品政府采购品目清单》中的产品，供应商提供由国家确定的认证机构出具的、处于有效期之内的环境标志产品认证证书的原件扫描件或“全国认证认可信息公共服务平台”（http://cx.cnca.cn）的认证信息截图，可以享受优先采购政策。具体要求详见第五章规定。</w:t>
      </w:r>
    </w:p>
    <w:p w14:paraId="39F055C3">
      <w:pPr>
        <w:pStyle w:val="4"/>
        <w:jc w:val="left"/>
        <w:outlineLvl w:val="2"/>
      </w:pPr>
      <w:r>
        <w:rPr>
          <w:rFonts w:ascii="仿宋_GB2312" w:hAnsi="仿宋_GB2312" w:eastAsia="仿宋_GB2312" w:cs="仿宋_GB2312"/>
          <w:b/>
          <w:sz w:val="28"/>
        </w:rPr>
        <w:t>3.2.技术要求</w:t>
      </w:r>
    </w:p>
    <w:p w14:paraId="02F3B6B4">
      <w:pPr>
        <w:pStyle w:val="4"/>
        <w:jc w:val="left"/>
      </w:pPr>
      <w:r>
        <w:rPr>
          <w:rFonts w:ascii="仿宋_GB2312" w:hAnsi="仿宋_GB2312" w:eastAsia="仿宋_GB2312" w:cs="仿宋_GB2312"/>
        </w:rPr>
        <w:t>采购包1：</w:t>
      </w:r>
    </w:p>
    <w:p w14:paraId="5CD0A5ED">
      <w:pPr>
        <w:pStyle w:val="4"/>
        <w:jc w:val="left"/>
      </w:pPr>
      <w:r>
        <w:rPr>
          <w:rFonts w:ascii="仿宋_GB2312" w:hAnsi="仿宋_GB2312" w:eastAsia="仿宋_GB2312" w:cs="仿宋_GB2312"/>
        </w:rPr>
        <w:t>标的名称：广元市利州区国民经济和社会发展第十五个五年规划项目编制</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02BD87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9ACD72A">
            <w:pPr>
              <w:pStyle w:val="4"/>
              <w:jc w:val="center"/>
            </w:pPr>
            <w:r>
              <w:rPr>
                <w:rFonts w:ascii="仿宋_GB2312" w:hAnsi="仿宋_GB2312" w:eastAsia="仿宋_GB2312" w:cs="仿宋_GB2312"/>
              </w:rPr>
              <w:t>序号</w:t>
            </w:r>
          </w:p>
        </w:tc>
        <w:tc>
          <w:tcPr>
            <w:tcW w:w="581" w:type="dxa"/>
          </w:tcPr>
          <w:p w14:paraId="66FC86FC">
            <w:pPr>
              <w:pStyle w:val="4"/>
              <w:jc w:val="center"/>
            </w:pPr>
            <w:r>
              <w:rPr>
                <w:rFonts w:ascii="仿宋_GB2312" w:hAnsi="仿宋_GB2312" w:eastAsia="仿宋_GB2312" w:cs="仿宋_GB2312"/>
              </w:rPr>
              <w:t>符号标识</w:t>
            </w:r>
          </w:p>
        </w:tc>
        <w:tc>
          <w:tcPr>
            <w:tcW w:w="1495" w:type="dxa"/>
          </w:tcPr>
          <w:p w14:paraId="782613BB">
            <w:pPr>
              <w:pStyle w:val="4"/>
              <w:jc w:val="center"/>
            </w:pPr>
            <w:r>
              <w:rPr>
                <w:rFonts w:ascii="仿宋_GB2312" w:hAnsi="仿宋_GB2312" w:eastAsia="仿宋_GB2312" w:cs="仿宋_GB2312"/>
              </w:rPr>
              <w:t>技术要求名称</w:t>
            </w:r>
          </w:p>
        </w:tc>
        <w:tc>
          <w:tcPr>
            <w:tcW w:w="5814" w:type="dxa"/>
          </w:tcPr>
          <w:p w14:paraId="5A409F40">
            <w:pPr>
              <w:pStyle w:val="4"/>
              <w:jc w:val="center"/>
            </w:pPr>
            <w:r>
              <w:rPr>
                <w:rFonts w:ascii="仿宋_GB2312" w:hAnsi="仿宋_GB2312" w:eastAsia="仿宋_GB2312" w:cs="仿宋_GB2312"/>
              </w:rPr>
              <w:t>技术参数与性能指标</w:t>
            </w:r>
          </w:p>
        </w:tc>
      </w:tr>
      <w:tr w14:paraId="184396A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D76F7FF">
            <w:pPr>
              <w:pStyle w:val="4"/>
              <w:jc w:val="center"/>
            </w:pPr>
            <w:r>
              <w:rPr>
                <w:rFonts w:ascii="仿宋_GB2312" w:hAnsi="仿宋_GB2312" w:eastAsia="仿宋_GB2312" w:cs="仿宋_GB2312"/>
              </w:rPr>
              <w:t>1</w:t>
            </w:r>
          </w:p>
        </w:tc>
        <w:tc>
          <w:tcPr>
            <w:tcW w:w="581" w:type="dxa"/>
          </w:tcPr>
          <w:p w14:paraId="484C30D2"/>
        </w:tc>
        <w:tc>
          <w:tcPr>
            <w:tcW w:w="1495" w:type="dxa"/>
          </w:tcPr>
          <w:p w14:paraId="76C22D83">
            <w:pPr>
              <w:pStyle w:val="4"/>
              <w:jc w:val="left"/>
            </w:pPr>
            <w:r>
              <w:rPr>
                <w:rFonts w:ascii="仿宋_GB2312" w:hAnsi="仿宋_GB2312" w:eastAsia="仿宋_GB2312" w:cs="仿宋_GB2312"/>
              </w:rPr>
              <w:t>无</w:t>
            </w:r>
          </w:p>
        </w:tc>
        <w:tc>
          <w:tcPr>
            <w:tcW w:w="5814" w:type="dxa"/>
          </w:tcPr>
          <w:p w14:paraId="7A4C55A3">
            <w:pPr>
              <w:pStyle w:val="4"/>
              <w:jc w:val="left"/>
            </w:pPr>
            <w:r>
              <w:rPr>
                <w:rFonts w:ascii="仿宋_GB2312" w:hAnsi="仿宋_GB2312" w:eastAsia="仿宋_GB2312" w:cs="仿宋_GB2312"/>
              </w:rPr>
              <w:t>无</w:t>
            </w:r>
          </w:p>
        </w:tc>
      </w:tr>
    </w:tbl>
    <w:p w14:paraId="6275050B">
      <w:pPr>
        <w:pStyle w:val="4"/>
        <w:jc w:val="left"/>
        <w:outlineLvl w:val="2"/>
      </w:pPr>
      <w:r>
        <w:rPr>
          <w:rFonts w:ascii="仿宋_GB2312" w:hAnsi="仿宋_GB2312" w:eastAsia="仿宋_GB2312" w:cs="仿宋_GB2312"/>
          <w:b/>
          <w:sz w:val="28"/>
        </w:rPr>
        <w:t>3.3.服务要求</w:t>
      </w:r>
    </w:p>
    <w:p w14:paraId="627AE7D2">
      <w:pPr>
        <w:pStyle w:val="4"/>
        <w:jc w:val="left"/>
        <w:outlineLvl w:val="3"/>
      </w:pPr>
      <w:r>
        <w:rPr>
          <w:rFonts w:ascii="仿宋_GB2312" w:hAnsi="仿宋_GB2312" w:eastAsia="仿宋_GB2312" w:cs="仿宋_GB2312"/>
          <w:b/>
          <w:sz w:val="24"/>
        </w:rPr>
        <w:t>3.3.1服务内容要求</w:t>
      </w:r>
    </w:p>
    <w:p w14:paraId="447AA6B8">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6B49163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CFEE616">
            <w:pPr>
              <w:pStyle w:val="4"/>
              <w:jc w:val="center"/>
            </w:pPr>
            <w:r>
              <w:rPr>
                <w:rFonts w:ascii="仿宋_GB2312" w:hAnsi="仿宋_GB2312" w:eastAsia="仿宋_GB2312" w:cs="仿宋_GB2312"/>
              </w:rPr>
              <w:t xml:space="preserve"> 序号</w:t>
            </w:r>
          </w:p>
        </w:tc>
        <w:tc>
          <w:tcPr>
            <w:tcW w:w="581" w:type="dxa"/>
          </w:tcPr>
          <w:p w14:paraId="74ABB811">
            <w:pPr>
              <w:pStyle w:val="4"/>
              <w:jc w:val="center"/>
            </w:pPr>
            <w:r>
              <w:rPr>
                <w:rFonts w:ascii="仿宋_GB2312" w:hAnsi="仿宋_GB2312" w:eastAsia="仿宋_GB2312" w:cs="仿宋_GB2312"/>
              </w:rPr>
              <w:t xml:space="preserve"> 符号标识</w:t>
            </w:r>
          </w:p>
        </w:tc>
        <w:tc>
          <w:tcPr>
            <w:tcW w:w="1495" w:type="dxa"/>
          </w:tcPr>
          <w:p w14:paraId="1C6BAA8E">
            <w:pPr>
              <w:pStyle w:val="4"/>
              <w:jc w:val="center"/>
            </w:pPr>
            <w:r>
              <w:rPr>
                <w:rFonts w:ascii="仿宋_GB2312" w:hAnsi="仿宋_GB2312" w:eastAsia="仿宋_GB2312" w:cs="仿宋_GB2312"/>
              </w:rPr>
              <w:t xml:space="preserve"> 服务要求名称</w:t>
            </w:r>
          </w:p>
        </w:tc>
        <w:tc>
          <w:tcPr>
            <w:tcW w:w="5814" w:type="dxa"/>
          </w:tcPr>
          <w:p w14:paraId="68513213">
            <w:pPr>
              <w:pStyle w:val="4"/>
              <w:jc w:val="center"/>
            </w:pPr>
            <w:r>
              <w:rPr>
                <w:rFonts w:ascii="仿宋_GB2312" w:hAnsi="仿宋_GB2312" w:eastAsia="仿宋_GB2312" w:cs="仿宋_GB2312"/>
              </w:rPr>
              <w:t xml:space="preserve"> 服务要求内容</w:t>
            </w:r>
          </w:p>
        </w:tc>
      </w:tr>
      <w:tr w14:paraId="0AA37D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A696A75">
            <w:pPr>
              <w:pStyle w:val="4"/>
              <w:jc w:val="center"/>
            </w:pPr>
            <w:r>
              <w:rPr>
                <w:rFonts w:ascii="仿宋_GB2312" w:hAnsi="仿宋_GB2312" w:eastAsia="仿宋_GB2312" w:cs="仿宋_GB2312"/>
              </w:rPr>
              <w:t>1</w:t>
            </w:r>
          </w:p>
        </w:tc>
        <w:tc>
          <w:tcPr>
            <w:tcW w:w="581" w:type="dxa"/>
          </w:tcPr>
          <w:p w14:paraId="67150F87"/>
        </w:tc>
        <w:tc>
          <w:tcPr>
            <w:tcW w:w="1495" w:type="dxa"/>
          </w:tcPr>
          <w:p w14:paraId="1E2900E2">
            <w:pPr>
              <w:pStyle w:val="4"/>
              <w:jc w:val="left"/>
            </w:pPr>
            <w:r>
              <w:rPr>
                <w:rFonts w:ascii="仿宋_GB2312" w:hAnsi="仿宋_GB2312" w:eastAsia="仿宋_GB2312" w:cs="仿宋_GB2312"/>
              </w:rPr>
              <w:t>项目概述</w:t>
            </w:r>
          </w:p>
        </w:tc>
        <w:tc>
          <w:tcPr>
            <w:tcW w:w="5814" w:type="dxa"/>
          </w:tcPr>
          <w:p w14:paraId="1AD05BA0">
            <w:pPr>
              <w:pStyle w:val="4"/>
              <w:ind w:firstLine="482"/>
              <w:jc w:val="left"/>
            </w:pPr>
            <w:r>
              <w:rPr>
                <w:rFonts w:ascii="仿宋_GB2312" w:hAnsi="仿宋_GB2312" w:eastAsia="仿宋_GB2312" w:cs="仿宋_GB2312"/>
                <w:sz w:val="24"/>
              </w:rPr>
              <w:t>总结“十四五”期间广元市利州区经济社会发展取得的成效、制约高质量发展的主要问题和深层次原因，研判“十五五”时期经济社会发展面临的环境，提出“十五五”时期经济社会发展的指导思想、目标指标和重点任务。</w:t>
            </w:r>
          </w:p>
        </w:tc>
      </w:tr>
      <w:tr w14:paraId="33B42E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8457681">
            <w:pPr>
              <w:pStyle w:val="4"/>
              <w:jc w:val="center"/>
            </w:pPr>
            <w:r>
              <w:rPr>
                <w:rFonts w:ascii="仿宋_GB2312" w:hAnsi="仿宋_GB2312" w:eastAsia="仿宋_GB2312" w:cs="仿宋_GB2312"/>
              </w:rPr>
              <w:t>2</w:t>
            </w:r>
          </w:p>
        </w:tc>
        <w:tc>
          <w:tcPr>
            <w:tcW w:w="581" w:type="dxa"/>
          </w:tcPr>
          <w:p w14:paraId="3C2EE9DA">
            <w:pPr>
              <w:pStyle w:val="4"/>
              <w:jc w:val="center"/>
            </w:pPr>
            <w:r>
              <w:rPr>
                <w:rFonts w:ascii="仿宋_GB2312" w:hAnsi="仿宋_GB2312" w:eastAsia="仿宋_GB2312" w:cs="仿宋_GB2312"/>
              </w:rPr>
              <w:t>★</w:t>
            </w:r>
          </w:p>
        </w:tc>
        <w:tc>
          <w:tcPr>
            <w:tcW w:w="1495" w:type="dxa"/>
          </w:tcPr>
          <w:p w14:paraId="5917D7C7">
            <w:pPr>
              <w:pStyle w:val="4"/>
              <w:jc w:val="left"/>
            </w:pPr>
            <w:r>
              <w:rPr>
                <w:rFonts w:ascii="仿宋_GB2312" w:hAnsi="仿宋_GB2312" w:eastAsia="仿宋_GB2312" w:cs="仿宋_GB2312"/>
              </w:rPr>
              <w:t>服务内容</w:t>
            </w:r>
          </w:p>
        </w:tc>
        <w:tc>
          <w:tcPr>
            <w:tcW w:w="5814" w:type="dxa"/>
          </w:tcPr>
          <w:p w14:paraId="1DE8527C">
            <w:pPr>
              <w:pStyle w:val="4"/>
              <w:ind w:firstLine="480"/>
              <w:jc w:val="both"/>
            </w:pPr>
            <w:r>
              <w:rPr>
                <w:rFonts w:ascii="仿宋_GB2312" w:hAnsi="仿宋_GB2312" w:eastAsia="仿宋_GB2312" w:cs="仿宋_GB2312"/>
                <w:sz w:val="24"/>
              </w:rPr>
              <w:t>1.总结“十四五”广元市利州区经济社会发展取得的成绩。全面梳理利州区“十四五”规划纲要中提出的主要目标、战略任务和重大项目的完成情况，总结“十四五”期间利州区在经济增长、产业升级、基础设施建设、民生改善等方面的具体成效，剖析在取得成绩的过程中遇到的主要问题和困难，包括体制机制障碍、资源环境约束、人才技术短缺等。</w:t>
            </w:r>
          </w:p>
          <w:p w14:paraId="715530A2">
            <w:pPr>
              <w:pStyle w:val="4"/>
              <w:ind w:firstLine="480"/>
              <w:jc w:val="both"/>
            </w:pPr>
            <w:r>
              <w:rPr>
                <w:rFonts w:ascii="仿宋_GB2312" w:hAnsi="仿宋_GB2312" w:eastAsia="仿宋_GB2312" w:cs="仿宋_GB2312"/>
                <w:sz w:val="24"/>
              </w:rPr>
              <w:t>2.研判“十五五”时期利州区面临的发展环境。结合全球及国内宏观经济形势、政策导向、市场趋势等外部因素，分析利州区所处的发展阶段和特征。明晰“十五五”期间利州区可能面临的机遇，如重大国家战略、新兴产业发展、区域合作深化、科技创新加速等。评估潜在的挑战，包括国际环境不确定性、国内市场竞争加剧、自身发展的问题和短板等，并提出应对策略。</w:t>
            </w:r>
          </w:p>
          <w:p w14:paraId="445A4E5A">
            <w:pPr>
              <w:pStyle w:val="4"/>
              <w:ind w:firstLine="480"/>
              <w:jc w:val="both"/>
            </w:pPr>
            <w:r>
              <w:rPr>
                <w:rFonts w:ascii="仿宋_GB2312" w:hAnsi="仿宋_GB2312" w:eastAsia="仿宋_GB2312" w:cs="仿宋_GB2312"/>
                <w:sz w:val="24"/>
              </w:rPr>
              <w:t>3.根据利州区的经济社会发展目标定位和发展阶段，明确“十五五”期间的总体思路，强调可持续发展和高质量发展原则，制定具体、可量化的目标指标，涵盖经济发展、创新驱动、绿色生态、民生福祉、安全保障等多个维度。</w:t>
            </w:r>
          </w:p>
          <w:p w14:paraId="36174B5F">
            <w:pPr>
              <w:pStyle w:val="4"/>
              <w:ind w:firstLine="480"/>
              <w:jc w:val="both"/>
            </w:pPr>
            <w:r>
              <w:rPr>
                <w:rFonts w:ascii="仿宋_GB2312" w:hAnsi="仿宋_GB2312" w:eastAsia="仿宋_GB2312" w:cs="仿宋_GB2312"/>
                <w:sz w:val="24"/>
              </w:rPr>
              <w:t>4.谋划“十五五”时期利州区经济社会发展重点任务。聚焦产业发展、城市建设和运营、基础设施、生态保护、改革创新、城乡融合、民生福祉、平安建设等重点领域和关键环节，谋划提出支撑利州区“十五五”经济社会发展目标的重大项目、重点任务和保障措施。</w:t>
            </w:r>
          </w:p>
          <w:p w14:paraId="0CF05CE6">
            <w:pPr>
              <w:pStyle w:val="4"/>
              <w:ind w:firstLine="480"/>
              <w:jc w:val="both"/>
            </w:pPr>
            <w:r>
              <w:rPr>
                <w:rFonts w:ascii="仿宋_GB2312" w:hAnsi="仿宋_GB2312" w:eastAsia="仿宋_GB2312" w:cs="仿宋_GB2312"/>
                <w:sz w:val="24"/>
              </w:rPr>
              <w:t>5.制定“十五五”时期利州区经济社会发展政策。根据研判的发展环境和设定的目标指标，明确各重点领域和关键环节的发展方向和优先级，确保资源的有效配置和利用。</w:t>
            </w:r>
          </w:p>
          <w:p w14:paraId="12724A33">
            <w:pPr>
              <w:pStyle w:val="4"/>
              <w:ind w:firstLine="480"/>
              <w:jc w:val="both"/>
            </w:pPr>
            <w:r>
              <w:rPr>
                <w:rFonts w:ascii="仿宋_GB2312" w:hAnsi="仿宋_GB2312" w:eastAsia="仿宋_GB2312" w:cs="仿宋_GB2312"/>
                <w:sz w:val="24"/>
              </w:rPr>
              <w:t>6.强化“十五五”规划实施的保障措施与监督机制。提出确保“十五五”规划有效实施的保障措施，包括政策支持、资金投入、人才引进、技术创新等。建立健全规划实施的监督机制，确保各项目标、重点项目、重大任务按计划推进，及时调整和纠正偏差。</w:t>
            </w:r>
          </w:p>
        </w:tc>
      </w:tr>
      <w:tr w14:paraId="724F92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24805CB">
            <w:pPr>
              <w:pStyle w:val="4"/>
              <w:jc w:val="center"/>
            </w:pPr>
            <w:r>
              <w:rPr>
                <w:rFonts w:ascii="仿宋_GB2312" w:hAnsi="仿宋_GB2312" w:eastAsia="仿宋_GB2312" w:cs="仿宋_GB2312"/>
              </w:rPr>
              <w:t>3</w:t>
            </w:r>
          </w:p>
        </w:tc>
        <w:tc>
          <w:tcPr>
            <w:tcW w:w="581" w:type="dxa"/>
          </w:tcPr>
          <w:p w14:paraId="5534C3BE">
            <w:pPr>
              <w:pStyle w:val="4"/>
              <w:jc w:val="center"/>
            </w:pPr>
            <w:r>
              <w:rPr>
                <w:rFonts w:ascii="仿宋_GB2312" w:hAnsi="仿宋_GB2312" w:eastAsia="仿宋_GB2312" w:cs="仿宋_GB2312"/>
              </w:rPr>
              <w:t>★</w:t>
            </w:r>
          </w:p>
        </w:tc>
        <w:tc>
          <w:tcPr>
            <w:tcW w:w="1495" w:type="dxa"/>
          </w:tcPr>
          <w:p w14:paraId="333907CE">
            <w:pPr>
              <w:pStyle w:val="4"/>
              <w:jc w:val="left"/>
            </w:pPr>
            <w:r>
              <w:rPr>
                <w:rFonts w:ascii="仿宋_GB2312" w:hAnsi="仿宋_GB2312" w:eastAsia="仿宋_GB2312" w:cs="仿宋_GB2312"/>
              </w:rPr>
              <w:t>服务要求</w:t>
            </w:r>
          </w:p>
        </w:tc>
        <w:tc>
          <w:tcPr>
            <w:tcW w:w="5814" w:type="dxa"/>
          </w:tcPr>
          <w:p w14:paraId="2F6408F6">
            <w:pPr>
              <w:pStyle w:val="4"/>
              <w:ind w:firstLine="480"/>
              <w:jc w:val="both"/>
            </w:pPr>
            <w:r>
              <w:rPr>
                <w:rFonts w:ascii="仿宋_GB2312" w:hAnsi="仿宋_GB2312" w:eastAsia="仿宋_GB2312" w:cs="仿宋_GB2312"/>
                <w:sz w:val="24"/>
              </w:rPr>
              <w:t>1.编制成果</w:t>
            </w:r>
          </w:p>
          <w:p w14:paraId="285365D0">
            <w:pPr>
              <w:pStyle w:val="4"/>
              <w:ind w:firstLine="480"/>
              <w:jc w:val="both"/>
            </w:pPr>
            <w:r>
              <w:rPr>
                <w:rFonts w:ascii="仿宋_GB2312" w:hAnsi="仿宋_GB2312" w:eastAsia="仿宋_GB2312" w:cs="仿宋_GB2312"/>
                <w:sz w:val="24"/>
              </w:rPr>
              <w:t xml:space="preserve">编制完成《广元市利州区国民经济和社会发展第十五个五年规划纲要（2026-2030）》，规划成果应准确、完整地表达利州发展战略，符合利州区经济社会发展实际情况，既能直观反映利州区未来五年发展概貌，又能突出功能定位、体现利州特色，有效支撑利州区“十五五”时期经济社会发展。 </w:t>
            </w:r>
          </w:p>
          <w:p w14:paraId="2B45232D">
            <w:pPr>
              <w:pStyle w:val="4"/>
              <w:ind w:firstLine="480"/>
              <w:jc w:val="both"/>
            </w:pPr>
            <w:r>
              <w:rPr>
                <w:rFonts w:ascii="仿宋_GB2312" w:hAnsi="仿宋_GB2312" w:eastAsia="仿宋_GB2312" w:cs="仿宋_GB2312"/>
                <w:sz w:val="24"/>
              </w:rPr>
              <w:t>2.成果形式</w:t>
            </w:r>
          </w:p>
          <w:p w14:paraId="2371E9EE">
            <w:pPr>
              <w:pStyle w:val="4"/>
              <w:ind w:firstLine="480"/>
              <w:jc w:val="both"/>
            </w:pPr>
            <w:r>
              <w:rPr>
                <w:rFonts w:ascii="仿宋_GB2312" w:hAnsi="仿宋_GB2312" w:eastAsia="仿宋_GB2312" w:cs="仿宋_GB2312"/>
                <w:sz w:val="24"/>
              </w:rPr>
              <w:t>规划成果包含电子档材料1套，纸质材料50套，版权归采购人所有。</w:t>
            </w:r>
          </w:p>
          <w:p w14:paraId="7DF4A21A">
            <w:pPr>
              <w:pStyle w:val="4"/>
              <w:ind w:firstLine="480"/>
              <w:jc w:val="both"/>
            </w:pPr>
            <w:r>
              <w:rPr>
                <w:rFonts w:ascii="仿宋_GB2312" w:hAnsi="仿宋_GB2312" w:eastAsia="仿宋_GB2312" w:cs="仿宋_GB2312"/>
                <w:sz w:val="24"/>
              </w:rPr>
              <w:t>3.保密要求</w:t>
            </w:r>
          </w:p>
          <w:p w14:paraId="53BBF7E5">
            <w:pPr>
              <w:pStyle w:val="4"/>
              <w:ind w:firstLine="480"/>
              <w:jc w:val="both"/>
            </w:pPr>
            <w:r>
              <w:rPr>
                <w:rFonts w:ascii="仿宋_GB2312" w:hAnsi="仿宋_GB2312" w:eastAsia="仿宋_GB2312" w:cs="仿宋_GB2312"/>
                <w:sz w:val="24"/>
              </w:rPr>
              <w:t>如未经采购人同意，供应商不得将本项目成果移作他用，不得向第三方泄露本项目成果，违反本条规定，给采购人造成损失的，供应商应承担相关的法律责任。</w:t>
            </w:r>
          </w:p>
        </w:tc>
      </w:tr>
      <w:tr w14:paraId="138ADA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7DCA43E">
            <w:pPr>
              <w:pStyle w:val="4"/>
              <w:jc w:val="center"/>
            </w:pPr>
            <w:r>
              <w:rPr>
                <w:rFonts w:ascii="仿宋_GB2312" w:hAnsi="仿宋_GB2312" w:eastAsia="仿宋_GB2312" w:cs="仿宋_GB2312"/>
              </w:rPr>
              <w:t>4</w:t>
            </w:r>
          </w:p>
        </w:tc>
        <w:tc>
          <w:tcPr>
            <w:tcW w:w="581" w:type="dxa"/>
          </w:tcPr>
          <w:p w14:paraId="018E28D2">
            <w:pPr>
              <w:pStyle w:val="4"/>
              <w:jc w:val="center"/>
            </w:pPr>
            <w:r>
              <w:rPr>
                <w:rFonts w:ascii="仿宋_GB2312" w:hAnsi="仿宋_GB2312" w:eastAsia="仿宋_GB2312" w:cs="仿宋_GB2312"/>
              </w:rPr>
              <w:t>★</w:t>
            </w:r>
          </w:p>
        </w:tc>
        <w:tc>
          <w:tcPr>
            <w:tcW w:w="1495" w:type="dxa"/>
          </w:tcPr>
          <w:p w14:paraId="310278F0">
            <w:pPr>
              <w:pStyle w:val="4"/>
              <w:jc w:val="left"/>
            </w:pPr>
            <w:r>
              <w:rPr>
                <w:rFonts w:ascii="仿宋_GB2312" w:hAnsi="仿宋_GB2312" w:eastAsia="仿宋_GB2312" w:cs="仿宋_GB2312"/>
              </w:rPr>
              <w:t>后续服务要求</w:t>
            </w:r>
          </w:p>
        </w:tc>
        <w:tc>
          <w:tcPr>
            <w:tcW w:w="5814" w:type="dxa"/>
          </w:tcPr>
          <w:p w14:paraId="645F68D0">
            <w:pPr>
              <w:pStyle w:val="4"/>
              <w:ind w:firstLine="480"/>
              <w:jc w:val="both"/>
            </w:pPr>
            <w:r>
              <w:rPr>
                <w:rFonts w:ascii="仿宋_GB2312" w:hAnsi="仿宋_GB2312" w:eastAsia="仿宋_GB2312" w:cs="仿宋_GB2312"/>
                <w:sz w:val="24"/>
              </w:rPr>
              <w:t>成交供应商须为采购人提供完善的后续服务，服务实施过程中及项目成果提交审核后，须根据采购人或上级部门要求对服务内容及形成的成果进行修改完善。</w:t>
            </w:r>
          </w:p>
        </w:tc>
      </w:tr>
    </w:tbl>
    <w:p w14:paraId="248511A0">
      <w:pPr>
        <w:pStyle w:val="4"/>
        <w:jc w:val="left"/>
        <w:outlineLvl w:val="3"/>
      </w:pPr>
      <w:r>
        <w:rPr>
          <w:rFonts w:ascii="仿宋_GB2312" w:hAnsi="仿宋_GB2312" w:eastAsia="仿宋_GB2312" w:cs="仿宋_GB2312"/>
          <w:b/>
          <w:sz w:val="24"/>
        </w:rPr>
        <w:t>3.3.2.商务要求</w:t>
      </w:r>
    </w:p>
    <w:p w14:paraId="7AC87519">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C81297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783B913">
            <w:pPr>
              <w:pStyle w:val="4"/>
              <w:jc w:val="center"/>
            </w:pPr>
            <w:r>
              <w:rPr>
                <w:rFonts w:ascii="仿宋_GB2312" w:hAnsi="仿宋_GB2312" w:eastAsia="仿宋_GB2312" w:cs="仿宋_GB2312"/>
              </w:rPr>
              <w:t>序号</w:t>
            </w:r>
          </w:p>
        </w:tc>
        <w:tc>
          <w:tcPr>
            <w:tcW w:w="581" w:type="dxa"/>
          </w:tcPr>
          <w:p w14:paraId="3E8ADE31">
            <w:pPr>
              <w:pStyle w:val="4"/>
              <w:jc w:val="center"/>
            </w:pPr>
            <w:r>
              <w:rPr>
                <w:rFonts w:ascii="仿宋_GB2312" w:hAnsi="仿宋_GB2312" w:eastAsia="仿宋_GB2312" w:cs="仿宋_GB2312"/>
              </w:rPr>
              <w:t>符号标识</w:t>
            </w:r>
          </w:p>
        </w:tc>
        <w:tc>
          <w:tcPr>
            <w:tcW w:w="1495" w:type="dxa"/>
          </w:tcPr>
          <w:p w14:paraId="05B56FDE">
            <w:pPr>
              <w:pStyle w:val="4"/>
              <w:jc w:val="center"/>
            </w:pPr>
            <w:r>
              <w:rPr>
                <w:rFonts w:ascii="仿宋_GB2312" w:hAnsi="仿宋_GB2312" w:eastAsia="仿宋_GB2312" w:cs="仿宋_GB2312"/>
              </w:rPr>
              <w:t>商务要求名称</w:t>
            </w:r>
          </w:p>
        </w:tc>
        <w:tc>
          <w:tcPr>
            <w:tcW w:w="5814" w:type="dxa"/>
          </w:tcPr>
          <w:p w14:paraId="1045BDDD">
            <w:pPr>
              <w:pStyle w:val="4"/>
              <w:jc w:val="center"/>
            </w:pPr>
            <w:r>
              <w:rPr>
                <w:rFonts w:ascii="仿宋_GB2312" w:hAnsi="仿宋_GB2312" w:eastAsia="仿宋_GB2312" w:cs="仿宋_GB2312"/>
              </w:rPr>
              <w:t>商务要求内容</w:t>
            </w:r>
          </w:p>
        </w:tc>
      </w:tr>
      <w:tr w14:paraId="394A09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564201C">
            <w:pPr>
              <w:pStyle w:val="4"/>
              <w:jc w:val="center"/>
            </w:pPr>
            <w:r>
              <w:rPr>
                <w:rFonts w:ascii="仿宋_GB2312" w:hAnsi="仿宋_GB2312" w:eastAsia="仿宋_GB2312" w:cs="仿宋_GB2312"/>
              </w:rPr>
              <w:t>1</w:t>
            </w:r>
          </w:p>
        </w:tc>
        <w:tc>
          <w:tcPr>
            <w:tcW w:w="581" w:type="dxa"/>
          </w:tcPr>
          <w:p w14:paraId="5CDBEAA2">
            <w:pPr>
              <w:pStyle w:val="4"/>
              <w:jc w:val="center"/>
            </w:pPr>
            <w:r>
              <w:rPr>
                <w:rFonts w:ascii="仿宋_GB2312" w:hAnsi="仿宋_GB2312" w:eastAsia="仿宋_GB2312" w:cs="仿宋_GB2312"/>
              </w:rPr>
              <w:t>★</w:t>
            </w:r>
          </w:p>
        </w:tc>
        <w:tc>
          <w:tcPr>
            <w:tcW w:w="1495" w:type="dxa"/>
          </w:tcPr>
          <w:p w14:paraId="4B2DFF8D">
            <w:pPr>
              <w:pStyle w:val="4"/>
              <w:jc w:val="left"/>
            </w:pPr>
            <w:r>
              <w:rPr>
                <w:rFonts w:ascii="仿宋_GB2312" w:hAnsi="仿宋_GB2312" w:eastAsia="仿宋_GB2312" w:cs="仿宋_GB2312"/>
              </w:rPr>
              <w:t>服务期限</w:t>
            </w:r>
          </w:p>
        </w:tc>
        <w:tc>
          <w:tcPr>
            <w:tcW w:w="5814" w:type="dxa"/>
          </w:tcPr>
          <w:p w14:paraId="5CF36F6F">
            <w:pPr>
              <w:pStyle w:val="4"/>
              <w:jc w:val="left"/>
            </w:pPr>
            <w:r>
              <w:rPr>
                <w:rFonts w:ascii="仿宋_GB2312" w:hAnsi="仿宋_GB2312" w:eastAsia="仿宋_GB2312" w:cs="仿宋_GB2312"/>
              </w:rPr>
              <w:t>2025年4月30日之前完成规划基本思路编制；2025年9月30日之前完成规划初稿编制，协助编制区委“十五五”规划建议；2025年10月31日之前完成规划征求意见，提交送审稿；2025年12月31日之前按程序将送审稿递交区委、区人大、区政府审议，研究意见进行修改完善后形成成果最终稿。</w:t>
            </w:r>
          </w:p>
        </w:tc>
      </w:tr>
      <w:tr w14:paraId="368BC9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8EA3F1B">
            <w:pPr>
              <w:pStyle w:val="4"/>
              <w:jc w:val="center"/>
            </w:pPr>
            <w:r>
              <w:rPr>
                <w:rFonts w:ascii="仿宋_GB2312" w:hAnsi="仿宋_GB2312" w:eastAsia="仿宋_GB2312" w:cs="仿宋_GB2312"/>
              </w:rPr>
              <w:t>2</w:t>
            </w:r>
          </w:p>
        </w:tc>
        <w:tc>
          <w:tcPr>
            <w:tcW w:w="581" w:type="dxa"/>
          </w:tcPr>
          <w:p w14:paraId="28FFF1E3">
            <w:pPr>
              <w:pStyle w:val="4"/>
              <w:jc w:val="center"/>
            </w:pPr>
            <w:r>
              <w:rPr>
                <w:rFonts w:ascii="仿宋_GB2312" w:hAnsi="仿宋_GB2312" w:eastAsia="仿宋_GB2312" w:cs="仿宋_GB2312"/>
              </w:rPr>
              <w:t>★</w:t>
            </w:r>
          </w:p>
        </w:tc>
        <w:tc>
          <w:tcPr>
            <w:tcW w:w="1495" w:type="dxa"/>
          </w:tcPr>
          <w:p w14:paraId="6E991FA0">
            <w:pPr>
              <w:pStyle w:val="4"/>
              <w:jc w:val="left"/>
            </w:pPr>
            <w:r>
              <w:rPr>
                <w:rFonts w:ascii="仿宋_GB2312" w:hAnsi="仿宋_GB2312" w:eastAsia="仿宋_GB2312" w:cs="仿宋_GB2312"/>
              </w:rPr>
              <w:t>服务地点</w:t>
            </w:r>
          </w:p>
        </w:tc>
        <w:tc>
          <w:tcPr>
            <w:tcW w:w="5814" w:type="dxa"/>
          </w:tcPr>
          <w:p w14:paraId="1DFDC80E">
            <w:pPr>
              <w:pStyle w:val="4"/>
              <w:jc w:val="left"/>
            </w:pPr>
            <w:r>
              <w:rPr>
                <w:rFonts w:ascii="仿宋_GB2312" w:hAnsi="仿宋_GB2312" w:eastAsia="仿宋_GB2312" w:cs="仿宋_GB2312"/>
              </w:rPr>
              <w:t>四川省广元市利州区。</w:t>
            </w:r>
          </w:p>
        </w:tc>
      </w:tr>
      <w:tr w14:paraId="6F25E3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0BCFE2E">
            <w:pPr>
              <w:pStyle w:val="4"/>
              <w:jc w:val="center"/>
            </w:pPr>
            <w:r>
              <w:rPr>
                <w:rFonts w:ascii="仿宋_GB2312" w:hAnsi="仿宋_GB2312" w:eastAsia="仿宋_GB2312" w:cs="仿宋_GB2312"/>
              </w:rPr>
              <w:t>3</w:t>
            </w:r>
          </w:p>
        </w:tc>
        <w:tc>
          <w:tcPr>
            <w:tcW w:w="581" w:type="dxa"/>
          </w:tcPr>
          <w:p w14:paraId="59050433">
            <w:pPr>
              <w:pStyle w:val="4"/>
              <w:jc w:val="center"/>
            </w:pPr>
            <w:r>
              <w:rPr>
                <w:rFonts w:ascii="仿宋_GB2312" w:hAnsi="仿宋_GB2312" w:eastAsia="仿宋_GB2312" w:cs="仿宋_GB2312"/>
              </w:rPr>
              <w:t>★</w:t>
            </w:r>
          </w:p>
        </w:tc>
        <w:tc>
          <w:tcPr>
            <w:tcW w:w="1495" w:type="dxa"/>
          </w:tcPr>
          <w:p w14:paraId="2075F8D4">
            <w:pPr>
              <w:pStyle w:val="4"/>
              <w:jc w:val="left"/>
            </w:pPr>
            <w:r>
              <w:rPr>
                <w:rFonts w:ascii="仿宋_GB2312" w:hAnsi="仿宋_GB2312" w:eastAsia="仿宋_GB2312" w:cs="仿宋_GB2312"/>
              </w:rPr>
              <w:t>验收、交付标准和方法</w:t>
            </w:r>
          </w:p>
        </w:tc>
        <w:tc>
          <w:tcPr>
            <w:tcW w:w="5814" w:type="dxa"/>
          </w:tcPr>
          <w:p w14:paraId="37B67EE5">
            <w:pPr>
              <w:pStyle w:val="4"/>
              <w:jc w:val="left"/>
            </w:pPr>
            <w:r>
              <w:rPr>
                <w:rFonts w:ascii="仿宋_GB2312" w:hAnsi="仿宋_GB2312" w:eastAsia="仿宋_GB2312" w:cs="仿宋_GB2312"/>
              </w:rPr>
              <w:t>按照《财政部关于进一步加强政府采购需求和履约验收管理的指导意见》（财库〔2016〕205号）文件、采购文件要求、响应文件承诺及合同约定进行验收。</w:t>
            </w:r>
          </w:p>
        </w:tc>
      </w:tr>
      <w:tr w14:paraId="5B4E8D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9CA3864">
            <w:pPr>
              <w:pStyle w:val="4"/>
              <w:jc w:val="center"/>
            </w:pPr>
            <w:r>
              <w:rPr>
                <w:rFonts w:ascii="仿宋_GB2312" w:hAnsi="仿宋_GB2312" w:eastAsia="仿宋_GB2312" w:cs="仿宋_GB2312"/>
              </w:rPr>
              <w:t>4</w:t>
            </w:r>
          </w:p>
        </w:tc>
        <w:tc>
          <w:tcPr>
            <w:tcW w:w="581" w:type="dxa"/>
          </w:tcPr>
          <w:p w14:paraId="4E47C260">
            <w:pPr>
              <w:pStyle w:val="4"/>
              <w:jc w:val="center"/>
            </w:pPr>
            <w:r>
              <w:rPr>
                <w:rFonts w:ascii="仿宋_GB2312" w:hAnsi="仿宋_GB2312" w:eastAsia="仿宋_GB2312" w:cs="仿宋_GB2312"/>
              </w:rPr>
              <w:t>★</w:t>
            </w:r>
          </w:p>
        </w:tc>
        <w:tc>
          <w:tcPr>
            <w:tcW w:w="1495" w:type="dxa"/>
          </w:tcPr>
          <w:p w14:paraId="3DA7DD60">
            <w:pPr>
              <w:pStyle w:val="4"/>
              <w:jc w:val="left"/>
            </w:pPr>
            <w:r>
              <w:rPr>
                <w:rFonts w:ascii="仿宋_GB2312" w:hAnsi="仿宋_GB2312" w:eastAsia="仿宋_GB2312" w:cs="仿宋_GB2312"/>
              </w:rPr>
              <w:t>支付方式</w:t>
            </w:r>
          </w:p>
        </w:tc>
        <w:tc>
          <w:tcPr>
            <w:tcW w:w="5814" w:type="dxa"/>
          </w:tcPr>
          <w:p w14:paraId="4C0A7C56">
            <w:pPr>
              <w:pStyle w:val="4"/>
              <w:jc w:val="left"/>
            </w:pPr>
            <w:r>
              <w:rPr>
                <w:rFonts w:ascii="仿宋_GB2312" w:hAnsi="仿宋_GB2312" w:eastAsia="仿宋_GB2312" w:cs="仿宋_GB2312"/>
              </w:rPr>
              <w:t>分期付款</w:t>
            </w:r>
          </w:p>
        </w:tc>
      </w:tr>
      <w:tr w14:paraId="56E496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4670C5B">
            <w:pPr>
              <w:pStyle w:val="4"/>
              <w:jc w:val="center"/>
            </w:pPr>
            <w:r>
              <w:rPr>
                <w:rFonts w:ascii="仿宋_GB2312" w:hAnsi="仿宋_GB2312" w:eastAsia="仿宋_GB2312" w:cs="仿宋_GB2312"/>
              </w:rPr>
              <w:t>5</w:t>
            </w:r>
          </w:p>
        </w:tc>
        <w:tc>
          <w:tcPr>
            <w:tcW w:w="581" w:type="dxa"/>
          </w:tcPr>
          <w:p w14:paraId="74CAC130">
            <w:pPr>
              <w:pStyle w:val="4"/>
              <w:jc w:val="center"/>
            </w:pPr>
            <w:r>
              <w:rPr>
                <w:rFonts w:ascii="仿宋_GB2312" w:hAnsi="仿宋_GB2312" w:eastAsia="仿宋_GB2312" w:cs="仿宋_GB2312"/>
              </w:rPr>
              <w:t>★</w:t>
            </w:r>
          </w:p>
        </w:tc>
        <w:tc>
          <w:tcPr>
            <w:tcW w:w="1495" w:type="dxa"/>
          </w:tcPr>
          <w:p w14:paraId="4EE41A3C">
            <w:pPr>
              <w:pStyle w:val="4"/>
              <w:jc w:val="left"/>
            </w:pPr>
            <w:r>
              <w:rPr>
                <w:rFonts w:ascii="仿宋_GB2312" w:hAnsi="仿宋_GB2312" w:eastAsia="仿宋_GB2312" w:cs="仿宋_GB2312"/>
              </w:rPr>
              <w:t>付款进度安排</w:t>
            </w:r>
          </w:p>
        </w:tc>
        <w:tc>
          <w:tcPr>
            <w:tcW w:w="5814" w:type="dxa"/>
          </w:tcPr>
          <w:p w14:paraId="6E00C9C1">
            <w:pPr>
              <w:pStyle w:val="4"/>
              <w:jc w:val="left"/>
            </w:pPr>
            <w:r>
              <w:rPr>
                <w:rFonts w:ascii="仿宋_GB2312" w:hAnsi="仿宋_GB2312" w:eastAsia="仿宋_GB2312" w:cs="仿宋_GB2312"/>
              </w:rPr>
              <w:t>1、签订合同后，达到付款条件起7日内，支付合同总金额的20.00%</w:t>
            </w:r>
          </w:p>
          <w:p w14:paraId="41AEC6B5">
            <w:pPr>
              <w:pStyle w:val="4"/>
              <w:jc w:val="left"/>
            </w:pPr>
            <w:r>
              <w:rPr>
                <w:rFonts w:ascii="仿宋_GB2312" w:hAnsi="仿宋_GB2312" w:eastAsia="仿宋_GB2312" w:cs="仿宋_GB2312"/>
              </w:rPr>
              <w:t>2、规划形成送审稿后，达到付款条件起7日内，支付合同总金额的50.00%</w:t>
            </w:r>
          </w:p>
          <w:p w14:paraId="395DBC0F">
            <w:pPr>
              <w:pStyle w:val="4"/>
              <w:jc w:val="left"/>
            </w:pPr>
            <w:r>
              <w:rPr>
                <w:rFonts w:ascii="仿宋_GB2312" w:hAnsi="仿宋_GB2312" w:eastAsia="仿宋_GB2312" w:cs="仿宋_GB2312"/>
              </w:rPr>
              <w:t>3、通过利州区人大审议后，达到付款条件起7日内，支付合同总金额的20.00%</w:t>
            </w:r>
          </w:p>
          <w:p w14:paraId="1DA2C0DD">
            <w:pPr>
              <w:pStyle w:val="4"/>
              <w:jc w:val="left"/>
            </w:pPr>
            <w:r>
              <w:rPr>
                <w:rFonts w:ascii="仿宋_GB2312" w:hAnsi="仿宋_GB2312" w:eastAsia="仿宋_GB2312" w:cs="仿宋_GB2312"/>
              </w:rPr>
              <w:t>4、在通过利州区人大审议后，达到付款条件起90日内，支付合同总金额的10.00%</w:t>
            </w:r>
          </w:p>
        </w:tc>
      </w:tr>
      <w:tr w14:paraId="4585DA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0BC391D">
            <w:pPr>
              <w:pStyle w:val="4"/>
              <w:jc w:val="center"/>
            </w:pPr>
            <w:r>
              <w:rPr>
                <w:rFonts w:ascii="仿宋_GB2312" w:hAnsi="仿宋_GB2312" w:eastAsia="仿宋_GB2312" w:cs="仿宋_GB2312"/>
              </w:rPr>
              <w:t>6</w:t>
            </w:r>
          </w:p>
        </w:tc>
        <w:tc>
          <w:tcPr>
            <w:tcW w:w="581" w:type="dxa"/>
          </w:tcPr>
          <w:p w14:paraId="08FF42DB">
            <w:pPr>
              <w:pStyle w:val="4"/>
              <w:jc w:val="center"/>
            </w:pPr>
            <w:r>
              <w:rPr>
                <w:rFonts w:ascii="仿宋_GB2312" w:hAnsi="仿宋_GB2312" w:eastAsia="仿宋_GB2312" w:cs="仿宋_GB2312"/>
              </w:rPr>
              <w:t>★</w:t>
            </w:r>
          </w:p>
        </w:tc>
        <w:tc>
          <w:tcPr>
            <w:tcW w:w="1495" w:type="dxa"/>
          </w:tcPr>
          <w:p w14:paraId="2ECA5980">
            <w:pPr>
              <w:pStyle w:val="4"/>
              <w:jc w:val="left"/>
            </w:pPr>
            <w:r>
              <w:rPr>
                <w:rFonts w:ascii="仿宋_GB2312" w:hAnsi="仿宋_GB2312" w:eastAsia="仿宋_GB2312" w:cs="仿宋_GB2312"/>
              </w:rPr>
              <w:t>违约责任与解决争议的方法</w:t>
            </w:r>
          </w:p>
        </w:tc>
        <w:tc>
          <w:tcPr>
            <w:tcW w:w="5814" w:type="dxa"/>
          </w:tcPr>
          <w:p w14:paraId="7A25E0FA">
            <w:pPr>
              <w:pStyle w:val="4"/>
              <w:jc w:val="left"/>
            </w:pPr>
            <w:r>
              <w:rPr>
                <w:rFonts w:ascii="仿宋_GB2312" w:hAnsi="仿宋_GB2312" w:eastAsia="仿宋_GB2312" w:cs="仿宋_GB2312"/>
              </w:rPr>
              <w:t>按合同约定执行。</w:t>
            </w:r>
          </w:p>
        </w:tc>
      </w:tr>
    </w:tbl>
    <w:p w14:paraId="11802570">
      <w:pPr>
        <w:pStyle w:val="4"/>
        <w:jc w:val="left"/>
        <w:outlineLvl w:val="2"/>
      </w:pPr>
      <w:r>
        <w:rPr>
          <w:rFonts w:ascii="仿宋_GB2312" w:hAnsi="仿宋_GB2312" w:eastAsia="仿宋_GB2312" w:cs="仿宋_GB2312"/>
          <w:b/>
          <w:sz w:val="28"/>
        </w:rPr>
        <w:t>3.4.其他要求</w:t>
      </w:r>
    </w:p>
    <w:p w14:paraId="64E5FDF5">
      <w:pPr>
        <w:pStyle w:val="4"/>
        <w:ind w:firstLine="480"/>
        <w:jc w:val="left"/>
      </w:pPr>
      <w:r>
        <w:rPr>
          <w:rFonts w:ascii="仿宋_GB2312" w:hAnsi="仿宋_GB2312" w:eastAsia="仿宋_GB2312" w:cs="仿宋_GB2312"/>
        </w:rPr>
        <w:t>采购包1：</w:t>
      </w:r>
    </w:p>
    <w:p w14:paraId="713BD1A5">
      <w:pPr>
        <w:pStyle w:val="4"/>
        <w:jc w:val="left"/>
      </w:pPr>
      <w:r>
        <w:rPr>
          <w:rFonts w:ascii="仿宋_GB2312" w:hAnsi="仿宋_GB2312" w:eastAsia="仿宋_GB2312" w:cs="仿宋_GB2312"/>
        </w:rPr>
        <w:t>1.服务实施方案：（一）供应商需提供的项目规划方案，包括：①规划思路、②规划依据、③规划框架、④规划内容的理解和认识；（二）供应商需提供的项目实施方案，包括：①工作方法、②工作流程、③人员部署安排、④工作进度安排、⑤保密措施。2.人员配备：供应商需提供项目负责人、技术负责人、其他团队人员。3.供应商需提供履约能力相关证明材料。4.供应商需提供的后续服务方案包括：①后续问题解答;②后续响应时间及后续服务的人员配置；③后续服务的方式；④后续服务内容及服务承诺；⑤成果质量保障措施。</w:t>
      </w:r>
    </w:p>
    <w:p w14:paraId="5D0BCAEC">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734E02"/>
    <w:rsid w:val="0B734E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2025-04-01T02:02:00Z</dcterms:created>
  <dc:creator>伪了革命</dc:creator>
  <cp:lastModifiedBy>伪了革命</cp:lastModifiedBy>
  <dcterms:modified xsi:type="dcterms:W3CDTF">2025-04-01T02:03:04Z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EFD36714C36D4124BA476DD4BC3FAB3E_11</vt:lpwstr>
  </property>
  <property fmtid="{D5CDD505-2E9C-101B-9397-08002B2CF9AE}" pid="4" name="KSOTemplateDocerSaveRecord">
    <vt:lpwstr>eyJoZGlkIjoiN2IwMGE5ZjQzYzEyNTQyNjkyZDUzYzljNjFjMWU5NWUiLCJ1c2VySWQiOiIxMDQ0NTY5NzExIn0=</vt:lpwstr>
  </property>
</Properties>
</file>