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jc w:val="center"/>
        <w:rPr>
          <w:rFonts w:ascii="微软雅黑" w:hAnsi="微软雅黑" w:eastAsia="微软雅黑" w:cs="微软雅黑"/>
          <w:b/>
          <w:bCs/>
          <w:i w:val="0"/>
          <w:iCs w:val="0"/>
          <w:caps w:val="0"/>
          <w:color w:val="333333"/>
          <w:spacing w:val="0"/>
          <w:sz w:val="39"/>
          <w:szCs w:val="39"/>
        </w:rPr>
      </w:pPr>
      <w:r>
        <w:rPr>
          <w:rFonts w:hint="eastAsia" w:ascii="微软雅黑" w:hAnsi="微软雅黑" w:eastAsia="微软雅黑" w:cs="微软雅黑"/>
          <w:b/>
          <w:bCs/>
          <w:i w:val="0"/>
          <w:iCs w:val="0"/>
          <w:caps w:val="0"/>
          <w:color w:val="333333"/>
          <w:spacing w:val="0"/>
          <w:sz w:val="39"/>
          <w:szCs w:val="39"/>
          <w:bdr w:val="none" w:color="auto" w:sz="0" w:space="0"/>
          <w:shd w:val="clear" w:fill="FFFFFF"/>
        </w:rPr>
        <w:t>第三章 技术、服务及其他要求</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420"/>
        <w:jc w:val="left"/>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（注：本章的技术、服务及其他要求中，带“★”的要求为实质性要求。采购人、代理机构应当根据项目实际要求合理设定，并在第五章符合性审查中明确响应要求。）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jc w:val="left"/>
        <w:rPr>
          <w:rFonts w:hint="eastAsia" w:ascii="微软雅黑" w:hAnsi="微软雅黑" w:eastAsia="微软雅黑" w:cs="微软雅黑"/>
          <w:b/>
          <w:bCs/>
          <w:i w:val="0"/>
          <w:iCs w:val="0"/>
          <w:caps w:val="0"/>
          <w:color w:val="333333"/>
          <w:spacing w:val="0"/>
          <w:sz w:val="27"/>
          <w:szCs w:val="27"/>
        </w:rPr>
      </w:pPr>
      <w:r>
        <w:rPr>
          <w:rFonts w:hint="eastAsia" w:ascii="微软雅黑" w:hAnsi="微软雅黑" w:eastAsia="微软雅黑" w:cs="微软雅黑"/>
          <w:b/>
          <w:bCs/>
          <w:i w:val="0"/>
          <w:iCs w:val="0"/>
          <w:caps w:val="0"/>
          <w:color w:val="333333"/>
          <w:spacing w:val="0"/>
          <w:sz w:val="27"/>
          <w:szCs w:val="27"/>
          <w:bdr w:val="none" w:color="auto" w:sz="0" w:space="0"/>
          <w:shd w:val="clear" w:fill="FFFFFF"/>
        </w:rPr>
        <w:t>3.1.采购内容</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采购包1：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采购包预算金额（元）: 1,094,069.50</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采购包最高限价（元）: 1,094,069.50</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572"/>
        <w:gridCol w:w="882"/>
        <w:gridCol w:w="717"/>
        <w:gridCol w:w="1107"/>
        <w:gridCol w:w="1109"/>
        <w:gridCol w:w="717"/>
        <w:gridCol w:w="717"/>
        <w:gridCol w:w="717"/>
        <w:gridCol w:w="717"/>
        <w:gridCol w:w="645"/>
        <w:gridCol w:w="646"/>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97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1751"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采购品目名称</w:t>
            </w:r>
          </w:p>
        </w:tc>
        <w:tc>
          <w:tcPr>
            <w:tcW w:w="1751"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标的名称</w:t>
            </w:r>
          </w:p>
        </w:tc>
        <w:tc>
          <w:tcPr>
            <w:tcW w:w="1751"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数量</w:t>
            </w:r>
            <w:r>
              <w:rPr>
                <w:rFonts w:ascii="宋体" w:hAnsi="宋体" w:eastAsia="宋体" w:cs="宋体"/>
                <w:b/>
                <w:bCs/>
                <w:kern w:val="0"/>
                <w:sz w:val="24"/>
                <w:szCs w:val="24"/>
                <w:bdr w:val="none" w:color="auto" w:sz="0" w:space="0"/>
                <w:lang w:val="en-US" w:eastAsia="zh-CN" w:bidi="ar"/>
              </w:rPr>
              <w:br w:type="textWrapping"/>
            </w:r>
            <w:r>
              <w:rPr>
                <w:rFonts w:ascii="宋体" w:hAnsi="宋体" w:eastAsia="宋体" w:cs="宋体"/>
                <w:b/>
                <w:bCs/>
                <w:kern w:val="0"/>
                <w:sz w:val="24"/>
                <w:szCs w:val="24"/>
                <w:bdr w:val="none" w:color="auto" w:sz="0" w:space="0"/>
                <w:lang w:val="en-US" w:eastAsia="zh-CN" w:bidi="ar"/>
              </w:rPr>
              <w:t>(计量单位)</w:t>
            </w:r>
          </w:p>
        </w:tc>
        <w:tc>
          <w:tcPr>
            <w:tcW w:w="1751"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标的金额 （元）</w:t>
            </w:r>
          </w:p>
        </w:tc>
        <w:tc>
          <w:tcPr>
            <w:tcW w:w="1751"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所属行业</w:t>
            </w:r>
          </w:p>
        </w:tc>
        <w:tc>
          <w:tcPr>
            <w:tcW w:w="1751"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是否涉及核心产品</w:t>
            </w:r>
          </w:p>
        </w:tc>
        <w:tc>
          <w:tcPr>
            <w:tcW w:w="1751"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是否涉及采购进口产品</w:t>
            </w:r>
          </w:p>
        </w:tc>
        <w:tc>
          <w:tcPr>
            <w:tcW w:w="1751"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是否涉及强制采购节能产品</w:t>
            </w:r>
          </w:p>
        </w:tc>
        <w:tc>
          <w:tcPr>
            <w:tcW w:w="136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是否涉及优先采购节能产品</w:t>
            </w:r>
          </w:p>
        </w:tc>
        <w:tc>
          <w:tcPr>
            <w:tcW w:w="136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是否涉及优先采购环境标志产品</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1</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A02020800 触控一体机</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品酒室设备</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right"/>
              <w:rPr>
                <w:sz w:val="24"/>
                <w:szCs w:val="24"/>
              </w:rPr>
            </w:pPr>
            <w:r>
              <w:rPr>
                <w:rFonts w:ascii="宋体" w:hAnsi="宋体" w:eastAsia="宋体" w:cs="宋体"/>
                <w:kern w:val="0"/>
                <w:sz w:val="24"/>
                <w:szCs w:val="24"/>
                <w:bdr w:val="none" w:color="auto" w:sz="0" w:space="0"/>
                <w:lang w:val="en-US" w:eastAsia="zh-CN" w:bidi="ar"/>
              </w:rPr>
              <w:t>1.00（批）</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right"/>
              <w:rPr>
                <w:sz w:val="24"/>
                <w:szCs w:val="24"/>
              </w:rPr>
            </w:pPr>
            <w:r>
              <w:rPr>
                <w:rFonts w:ascii="宋体" w:hAnsi="宋体" w:eastAsia="宋体" w:cs="宋体"/>
                <w:kern w:val="0"/>
                <w:sz w:val="24"/>
                <w:szCs w:val="24"/>
                <w:bdr w:val="none" w:color="auto" w:sz="0" w:space="0"/>
                <w:lang w:val="en-US" w:eastAsia="zh-CN" w:bidi="ar"/>
              </w:rPr>
              <w:t>1,094,069.50</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工业</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是</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是</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是</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是</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jc w:val="left"/>
        <w:rPr>
          <w:rFonts w:hint="eastAsia" w:ascii="微软雅黑" w:hAnsi="微软雅黑" w:eastAsia="微软雅黑" w:cs="微软雅黑"/>
          <w:b/>
          <w:bCs/>
          <w:i w:val="0"/>
          <w:iCs w:val="0"/>
          <w:caps w:val="0"/>
          <w:color w:val="333333"/>
          <w:spacing w:val="0"/>
          <w:sz w:val="24"/>
          <w:szCs w:val="24"/>
        </w:rPr>
      </w:pPr>
      <w:r>
        <w:rPr>
          <w:rFonts w:hint="eastAsia" w:ascii="微软雅黑" w:hAnsi="微软雅黑" w:eastAsia="微软雅黑" w:cs="微软雅黑"/>
          <w:b/>
          <w:bCs/>
          <w:i w:val="0"/>
          <w:iCs w:val="0"/>
          <w:caps w:val="0"/>
          <w:color w:val="333333"/>
          <w:spacing w:val="0"/>
          <w:sz w:val="24"/>
          <w:szCs w:val="24"/>
          <w:bdr w:val="none" w:color="auto" w:sz="0" w:space="0"/>
          <w:shd w:val="clear" w:fill="FFFFFF"/>
        </w:rPr>
        <w:t>报价要求</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采购包1：</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1096"/>
        <w:gridCol w:w="1622"/>
        <w:gridCol w:w="1489"/>
        <w:gridCol w:w="1359"/>
        <w:gridCol w:w="1183"/>
        <w:gridCol w:w="179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218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3638"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报价内容</w:t>
            </w:r>
          </w:p>
        </w:tc>
        <w:tc>
          <w:tcPr>
            <w:tcW w:w="242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数量（计量单位）</w:t>
            </w:r>
          </w:p>
        </w:tc>
        <w:tc>
          <w:tcPr>
            <w:tcW w:w="2910"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最高限价</w:t>
            </w:r>
          </w:p>
        </w:tc>
        <w:tc>
          <w:tcPr>
            <w:tcW w:w="242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价款形式</w:t>
            </w:r>
          </w:p>
        </w:tc>
        <w:tc>
          <w:tcPr>
            <w:tcW w:w="4124"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报价说明</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1</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品酒室设备</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1.00（批）</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1,094,069.50</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总价</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无</w:t>
            </w:r>
          </w:p>
        </w:tc>
      </w:tr>
    </w:tbl>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420"/>
        <w:jc w:val="left"/>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★注：投标人响应产品应当明确品牌和规格型号并指向唯一产品，不能指向唯一产品的，应通过报价表唯一产品说明栏补充说明。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jc w:val="left"/>
        <w:rPr>
          <w:rFonts w:hint="eastAsia" w:ascii="微软雅黑" w:hAnsi="微软雅黑" w:eastAsia="微软雅黑" w:cs="微软雅黑"/>
          <w:b/>
          <w:bCs/>
          <w:i w:val="0"/>
          <w:iCs w:val="0"/>
          <w:caps w:val="0"/>
          <w:color w:val="333333"/>
          <w:spacing w:val="0"/>
          <w:sz w:val="24"/>
          <w:szCs w:val="24"/>
        </w:rPr>
      </w:pPr>
      <w:r>
        <w:rPr>
          <w:rFonts w:hint="eastAsia" w:ascii="微软雅黑" w:hAnsi="微软雅黑" w:eastAsia="微软雅黑" w:cs="微软雅黑"/>
          <w:b/>
          <w:bCs/>
          <w:i w:val="0"/>
          <w:iCs w:val="0"/>
          <w:caps w:val="0"/>
          <w:color w:val="333333"/>
          <w:spacing w:val="0"/>
          <w:sz w:val="24"/>
          <w:szCs w:val="24"/>
          <w:bdr w:val="none" w:color="auto" w:sz="0" w:space="0"/>
          <w:shd w:val="clear" w:fill="FFFFFF"/>
        </w:rPr>
        <w:t>本项目涉及核心产品：</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采购包1：</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1010"/>
        <w:gridCol w:w="2465"/>
        <w:gridCol w:w="2465"/>
        <w:gridCol w:w="2606"/>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1770"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531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采购品目名称</w:t>
            </w:r>
          </w:p>
        </w:tc>
        <w:tc>
          <w:tcPr>
            <w:tcW w:w="531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标的名称</w:t>
            </w:r>
          </w:p>
        </w:tc>
        <w:tc>
          <w:tcPr>
            <w:tcW w:w="531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产品名称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1</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A02020800 触控一体机</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品酒室设备</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升降品酒桌，移动电视（会议教学触控一体机）</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420"/>
        <w:jc w:val="left"/>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kern w:val="0"/>
          <w:sz w:val="24"/>
          <w:szCs w:val="24"/>
          <w:bdr w:val="none" w:color="auto" w:sz="0" w:space="0"/>
          <w:shd w:val="clear" w:fill="FFFFFF"/>
          <w:lang w:val="en-US" w:eastAsia="zh-CN" w:bidi="ar"/>
        </w:rPr>
        <w:t>注：涉及核心产品的，具体评审规定见第五章。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jc w:val="left"/>
        <w:rPr>
          <w:rFonts w:hint="eastAsia" w:ascii="微软雅黑" w:hAnsi="微软雅黑" w:eastAsia="微软雅黑" w:cs="微软雅黑"/>
          <w:b/>
          <w:bCs/>
          <w:i w:val="0"/>
          <w:iCs w:val="0"/>
          <w:caps w:val="0"/>
          <w:color w:val="333333"/>
          <w:spacing w:val="0"/>
          <w:sz w:val="24"/>
          <w:szCs w:val="24"/>
        </w:rPr>
      </w:pPr>
      <w:r>
        <w:rPr>
          <w:rFonts w:hint="eastAsia" w:ascii="微软雅黑" w:hAnsi="微软雅黑" w:eastAsia="微软雅黑" w:cs="微软雅黑"/>
          <w:b/>
          <w:bCs/>
          <w:i w:val="0"/>
          <w:iCs w:val="0"/>
          <w:caps w:val="0"/>
          <w:color w:val="333333"/>
          <w:spacing w:val="0"/>
          <w:sz w:val="24"/>
          <w:szCs w:val="24"/>
          <w:bdr w:val="none" w:color="auto" w:sz="0" w:space="0"/>
          <w:shd w:val="clear" w:fill="FFFFFF"/>
        </w:rPr>
        <w:t>本项目涉及采购进口产品：</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采购包1：</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1022"/>
        <w:gridCol w:w="2508"/>
        <w:gridCol w:w="2508"/>
        <w:gridCol w:w="2508"/>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1770"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531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采购品目名称</w:t>
            </w:r>
          </w:p>
        </w:tc>
        <w:tc>
          <w:tcPr>
            <w:tcW w:w="531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标的名称</w:t>
            </w:r>
          </w:p>
        </w:tc>
        <w:tc>
          <w:tcPr>
            <w:tcW w:w="531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产品名称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gridSpan w:val="4"/>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不涉及</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420"/>
        <w:jc w:val="left"/>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kern w:val="0"/>
          <w:sz w:val="24"/>
          <w:szCs w:val="24"/>
          <w:bdr w:val="none" w:color="auto" w:sz="0" w:space="0"/>
          <w:shd w:val="clear" w:fill="FFFFFF"/>
          <w:lang w:val="en-US" w:eastAsia="zh-CN" w:bidi="ar"/>
        </w:rPr>
        <w:t>★注：不涉及采购进口产品时，投标人不得提供进口产品进行响应；涉及采购进口产品时，如国产产品满足采购需求，也可提供国产产品进行响应。</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jc w:val="left"/>
        <w:rPr>
          <w:rFonts w:hint="eastAsia" w:ascii="微软雅黑" w:hAnsi="微软雅黑" w:eastAsia="微软雅黑" w:cs="微软雅黑"/>
          <w:b/>
          <w:bCs/>
          <w:i w:val="0"/>
          <w:iCs w:val="0"/>
          <w:caps w:val="0"/>
          <w:color w:val="333333"/>
          <w:spacing w:val="0"/>
          <w:sz w:val="24"/>
          <w:szCs w:val="24"/>
        </w:rPr>
      </w:pPr>
      <w:r>
        <w:rPr>
          <w:rFonts w:hint="eastAsia" w:ascii="微软雅黑" w:hAnsi="微软雅黑" w:eastAsia="微软雅黑" w:cs="微软雅黑"/>
          <w:b/>
          <w:bCs/>
          <w:i w:val="0"/>
          <w:iCs w:val="0"/>
          <w:caps w:val="0"/>
          <w:color w:val="333333"/>
          <w:spacing w:val="0"/>
          <w:sz w:val="24"/>
          <w:szCs w:val="24"/>
          <w:bdr w:val="none" w:color="auto" w:sz="0" w:space="0"/>
          <w:shd w:val="clear" w:fill="FFFFFF"/>
        </w:rPr>
        <w:t>本项目涉及强制采购节能产品：</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采购包1：</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1005"/>
        <w:gridCol w:w="2446"/>
        <w:gridCol w:w="2446"/>
        <w:gridCol w:w="26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1770"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531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采购品目名称</w:t>
            </w:r>
          </w:p>
        </w:tc>
        <w:tc>
          <w:tcPr>
            <w:tcW w:w="531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标的名称</w:t>
            </w:r>
          </w:p>
        </w:tc>
        <w:tc>
          <w:tcPr>
            <w:tcW w:w="531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产品名称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1</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A02020800 触控一体机</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品酒室设备</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LED液晶电视，移动电视（会议教学触控一体机）</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420"/>
        <w:jc w:val="left"/>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kern w:val="0"/>
          <w:sz w:val="24"/>
          <w:szCs w:val="24"/>
          <w:bdr w:val="none" w:color="auto" w:sz="0" w:space="0"/>
          <w:shd w:val="clear" w:fill="FFFFFF"/>
          <w:lang w:val="en-US" w:eastAsia="zh-CN" w:bidi="ar"/>
        </w:rPr>
        <w:t>★注：响应产品属于《节能产品政府采购品目清单》中政府强制采购的产品，投标人应当提供由国家确定的认证机构出具的、处于有效期之内的节能产品认证证书的原件扫描件或“全国认证认可信息公共服务平台”（http://cx.cnca.cn）的认证信息截图，否则作无效投标处理。具体要求详见第五章符合性审查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jc w:val="left"/>
        <w:rPr>
          <w:rFonts w:hint="eastAsia" w:ascii="微软雅黑" w:hAnsi="微软雅黑" w:eastAsia="微软雅黑" w:cs="微软雅黑"/>
          <w:b/>
          <w:bCs/>
          <w:i w:val="0"/>
          <w:iCs w:val="0"/>
          <w:caps w:val="0"/>
          <w:color w:val="333333"/>
          <w:spacing w:val="0"/>
          <w:sz w:val="24"/>
          <w:szCs w:val="24"/>
        </w:rPr>
      </w:pPr>
      <w:r>
        <w:rPr>
          <w:rFonts w:hint="eastAsia" w:ascii="微软雅黑" w:hAnsi="微软雅黑" w:eastAsia="微软雅黑" w:cs="微软雅黑"/>
          <w:b/>
          <w:bCs/>
          <w:i w:val="0"/>
          <w:iCs w:val="0"/>
          <w:caps w:val="0"/>
          <w:color w:val="333333"/>
          <w:spacing w:val="0"/>
          <w:sz w:val="24"/>
          <w:szCs w:val="24"/>
          <w:bdr w:val="none" w:color="auto" w:sz="0" w:space="0"/>
          <w:shd w:val="clear" w:fill="FFFFFF"/>
        </w:rPr>
        <w:t>本项目涉及优先采购节能产品：</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采购包1：</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1010"/>
        <w:gridCol w:w="2465"/>
        <w:gridCol w:w="2465"/>
        <w:gridCol w:w="2606"/>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770"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531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采购品目名称</w:t>
            </w:r>
          </w:p>
        </w:tc>
        <w:tc>
          <w:tcPr>
            <w:tcW w:w="531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标的名称</w:t>
            </w:r>
          </w:p>
        </w:tc>
        <w:tc>
          <w:tcPr>
            <w:tcW w:w="531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产品名称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1</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A02020800 触控一体机</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品酒室设备</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教学平板，LED显示屏</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420"/>
        <w:jc w:val="left"/>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kern w:val="0"/>
          <w:sz w:val="24"/>
          <w:szCs w:val="24"/>
          <w:bdr w:val="none" w:color="auto" w:sz="0" w:space="0"/>
          <w:shd w:val="clear" w:fill="FFFFFF"/>
          <w:lang w:val="en-US" w:eastAsia="zh-CN" w:bidi="ar"/>
        </w:rPr>
        <w:t>注：响应产品属于《节能产品政府采购品目清单》中优先采购的产品，投标人提供由国家确定的认证机构出具的、处于有效期之内的节能产品认证证书的原件扫描件或“全国认证认可信息公共服务平台”（http://cx.cnca.cn）的认证信息截图，可以享受优先采购政策。具体要求详见第五章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jc w:val="left"/>
        <w:rPr>
          <w:rFonts w:hint="eastAsia" w:ascii="微软雅黑" w:hAnsi="微软雅黑" w:eastAsia="微软雅黑" w:cs="微软雅黑"/>
          <w:b/>
          <w:bCs/>
          <w:i w:val="0"/>
          <w:iCs w:val="0"/>
          <w:caps w:val="0"/>
          <w:color w:val="333333"/>
          <w:spacing w:val="0"/>
          <w:sz w:val="24"/>
          <w:szCs w:val="24"/>
        </w:rPr>
      </w:pPr>
      <w:r>
        <w:rPr>
          <w:rFonts w:hint="eastAsia" w:ascii="微软雅黑" w:hAnsi="微软雅黑" w:eastAsia="微软雅黑" w:cs="微软雅黑"/>
          <w:b/>
          <w:bCs/>
          <w:i w:val="0"/>
          <w:iCs w:val="0"/>
          <w:caps w:val="0"/>
          <w:color w:val="333333"/>
          <w:spacing w:val="0"/>
          <w:sz w:val="24"/>
          <w:szCs w:val="24"/>
          <w:bdr w:val="none" w:color="auto" w:sz="0" w:space="0"/>
          <w:shd w:val="clear" w:fill="FFFFFF"/>
        </w:rPr>
        <w:t>本项目涉及优先采购环境标志产品：</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采购包1：</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967"/>
        <w:gridCol w:w="2307"/>
        <w:gridCol w:w="2307"/>
        <w:gridCol w:w="296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1770"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531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采购品目名称</w:t>
            </w:r>
          </w:p>
        </w:tc>
        <w:tc>
          <w:tcPr>
            <w:tcW w:w="531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标的名称</w:t>
            </w:r>
          </w:p>
        </w:tc>
        <w:tc>
          <w:tcPr>
            <w:tcW w:w="531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产品名称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1</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A02020800 触控一体机</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品酒室设备</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LED液晶电视，教学平板，移动电视（会议教学触控一体机）</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420"/>
        <w:jc w:val="left"/>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kern w:val="0"/>
          <w:sz w:val="24"/>
          <w:szCs w:val="24"/>
          <w:bdr w:val="none" w:color="auto" w:sz="0" w:space="0"/>
          <w:shd w:val="clear" w:fill="FFFFFF"/>
          <w:lang w:val="en-US" w:eastAsia="zh-CN" w:bidi="ar"/>
        </w:rPr>
        <w:t>注：响应产品属于《环境标志产品政府采购品目清单》中的产品，投标人提供由国家确定的认证机构出具的、处于有效期之内的环境标志产品认证证书的原件扫描件或“全国认证认可信息公共服务平台”（http://cx.cnca.cn）的认证信息截图，可以享受优先采购政策。具体要求详见第五章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jc w:val="left"/>
        <w:rPr>
          <w:rFonts w:hint="eastAsia" w:ascii="微软雅黑" w:hAnsi="微软雅黑" w:eastAsia="微软雅黑" w:cs="微软雅黑"/>
          <w:b/>
          <w:bCs/>
          <w:i w:val="0"/>
          <w:iCs w:val="0"/>
          <w:caps w:val="0"/>
          <w:color w:val="333333"/>
          <w:spacing w:val="0"/>
          <w:sz w:val="27"/>
          <w:szCs w:val="27"/>
        </w:rPr>
      </w:pPr>
      <w:r>
        <w:rPr>
          <w:rFonts w:hint="eastAsia" w:ascii="微软雅黑" w:hAnsi="微软雅黑" w:eastAsia="微软雅黑" w:cs="微软雅黑"/>
          <w:b/>
          <w:bCs/>
          <w:i w:val="0"/>
          <w:iCs w:val="0"/>
          <w:caps w:val="0"/>
          <w:color w:val="333333"/>
          <w:spacing w:val="0"/>
          <w:sz w:val="27"/>
          <w:szCs w:val="27"/>
          <w:bdr w:val="none" w:color="auto" w:sz="0" w:space="0"/>
          <w:shd w:val="clear" w:fill="FFFFFF"/>
        </w:rPr>
        <w:t>3.2.技术要求</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采购包1：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标的名称：品酒室设备</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438"/>
        <w:gridCol w:w="438"/>
        <w:gridCol w:w="438"/>
        <w:gridCol w:w="723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88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1239"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符号标识</w:t>
            </w:r>
          </w:p>
        </w:tc>
        <w:tc>
          <w:tcPr>
            <w:tcW w:w="3187"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技术要求名称</w:t>
            </w:r>
          </w:p>
        </w:tc>
        <w:tc>
          <w:tcPr>
            <w:tcW w:w="12394"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技术参数与性能指标</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1</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jc w:val="cente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项目技术要求</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tbl>
            <w:tblPr>
              <w:tblW w:w="8505" w:type="dxa"/>
              <w:tblInd w:w="-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0" w:type="dxa"/>
                <w:bottom w:w="0" w:type="dxa"/>
                <w:right w:w="0" w:type="dxa"/>
              </w:tblCellMar>
            </w:tblPr>
            <w:tblGrid>
              <w:gridCol w:w="450"/>
              <w:gridCol w:w="704"/>
              <w:gridCol w:w="6348"/>
              <w:gridCol w:w="450"/>
              <w:gridCol w:w="55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single" w:color="000000" w:sz="6" w:space="0"/>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序号</w:t>
                  </w:r>
                </w:p>
              </w:tc>
              <w:tc>
                <w:tcPr>
                  <w:tcW w:w="705" w:type="dxa"/>
                  <w:tcBorders>
                    <w:top w:val="single" w:color="000000" w:sz="6" w:space="0"/>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设备名称</w:t>
                  </w:r>
                </w:p>
              </w:tc>
              <w:tc>
                <w:tcPr>
                  <w:tcW w:w="6465" w:type="dxa"/>
                  <w:tcBorders>
                    <w:top w:val="single" w:color="000000" w:sz="6" w:space="0"/>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技术参数要求</w:t>
                  </w:r>
                </w:p>
              </w:tc>
              <w:tc>
                <w:tcPr>
                  <w:tcW w:w="330" w:type="dxa"/>
                  <w:tcBorders>
                    <w:top w:val="single" w:color="000000" w:sz="6" w:space="0"/>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单位</w:t>
                  </w:r>
                </w:p>
              </w:tc>
              <w:tc>
                <w:tcPr>
                  <w:tcW w:w="555" w:type="dxa"/>
                  <w:tcBorders>
                    <w:top w:val="single" w:color="000000" w:sz="6" w:space="0"/>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LED显示屏</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1.显示面积：5.44m*2.56m=13.9㎡</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2. 像素点间距：≤2.5mm</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3. 驱动芯片功能：具有列下消影功能，倍频刷新率提升2、4、8倍</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4.像素构成：1R1G1B</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5.套件材质：采用聚碳酸酯和玻璃纤维材质</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6.亮度调节：0-100%亮度可调，屏幕亮度具有随环境照度的变化任意调节功能</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7.水平视角：≥170°，垂直视角：≥170°</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8.换帧频率：50&amp;60 Hz，支持120</w:t>
                  </w:r>
                  <w:r>
                    <w:rPr>
                      <w:rFonts w:hint="eastAsia" w:ascii="宋体" w:hAnsi="宋体" w:eastAsia="宋体" w:cs="宋体"/>
                      <w:sz w:val="24"/>
                      <w:szCs w:val="24"/>
                      <w:bdr w:val="none" w:color="auto" w:sz="0" w:space="0"/>
                    </w:rPr>
                    <w:t>的</w:t>
                  </w:r>
                  <w:r>
                    <w:rPr>
                      <w:rFonts w:hint="eastAsia" w:ascii="宋体" w:hAnsi="宋体" w:eastAsia="宋体" w:cs="宋体"/>
                      <w:color w:val="000000"/>
                      <w:sz w:val="24"/>
                      <w:szCs w:val="24"/>
                      <w:bdr w:val="none" w:color="auto" w:sz="0" w:space="0"/>
                    </w:rPr>
                    <w:t>3D显示技术</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9.色温：800~18000K</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10.显示效果：4K超清显示、色温均匀性好、亮度均匀性好，对比度高、色域广</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11.色域空间：≥120%NTSC，LED显示屏ColorSPace，覆盖率≥170%YUV（PAL）</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12.亮度：≥640cd/㎡，对比度：≥8700：1，刷新率：≥3840</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13. 低亮高灰：采用EPWM灰阶控制技术提升低灰视觉效果，100%亮度时，14bit 灰度；70%亮度14bit 灰度；50%亮度，14bit 灰度；20%亮度，12bit灰度；显示画面无单列或单行像素失控现象；支持 0-100%亮度时，8-14bits 灰度自定义设置。</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14.峰值功耗：≤260W/㎡，平均功耗：≤105W/㎡，睡眠功耗：≤65W/㎡</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15.衰减率：≤10%(工作3年）</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16.发光点中心偏距：＜0.8%</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17、PCB层数：PCB采用2层、4层、6层、8层、10层设计，PCB板材采用玻璃化温度≥150℃的覆铜板；</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18、含钢架结构和包边装饰；</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★19、属于3C强制认证产品。</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13.9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2</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接收卡</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1.集成HUB75接口，无需再配转接板；</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2.单卡带载：≤192×1024像素，支持≤24组并行数据；</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3.支持8bit色深视频源输入输出，单色灰阶≥256，可搭配出≥16000000种混合色彩；</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4.支持自适应帧率技术，不仅支持23.98/24/29.97/30/50/59.94/60常规及非整数帧率，还可输出显示120/240高帧率画面；</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5.支持色温调节，即饱和度调节，增强画面表现力；</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6.支持低亮高灰；</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7.支持亮色度逐点校正；</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8.支持箱体标定和快速标序；</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9.支持画面旋转，单个箱体画面以90°/180°/270°角度进行旋转，配合部分主控可实现单箱体画面任意角度旋转显示；</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10.支持数据偏移，支持误码侦测；</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11.支持环路备份，支持固件备份；</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张</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35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3</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视频处理器</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1.≤1920X1200输入分辨率；</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2.像素≤390万像素，6路千兆网口输出；</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3.最宽8100像素点X最高4096像素点（±100像素点）；</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4.支持4路信号输入:1xHDMI1.4，2xDVI，1xSDI；</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5.支持单机或双机冗余备份；</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6.支持1路独立音频输入，1路独立音频输出；</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7.支持3画面显示，位置、大小可自由调节；</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8.支持视频信号任意切换，裁剪，拼接，缩放；</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9.支持HDCP高带宽数字内容保护技术；</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10.支持亮度和色温调节；</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11.支持低亮高灰，能有效地保持低亮下灰阶的完整显示。</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台</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4</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分布式显示控制系统</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▲1、HDMI输入1路、HDMI输出1路；DP输出1路；LINE音频输入1路、LINE音频输出1路，ETHERNET*1路；RX*2路、TX*2路；USB 3.0*1路；KVM接口*1路；USB 2.0*2路；DC-12V*1路；（提供接口实物照片作为证明并加盖供应商签章）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2、支持4096x2160@60Hz分辨率输入、输出，并向下兼容其他分辨率，支持自适应读取分辨率，支持230万像素带载及1000*2300或2300*1000自定义EDID；</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3、支持输出画面旋转，可设置旋转90度、180度、270度，旋转后可支持拼接；</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4、支持在编解码节点上叠加任意字幕文本、透明动态台标、点对点图片、时间等信息，支持对接北斗时钟，支持自定义字体及颜色、大小、位置、背景色、时钟格式、滚动方向、滚动速率等设置；同一节点最多支持4处叠加显示，并可单独设置开启、关闭；</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5、大底图显示：不使用第三方设备的情况下，可显示超大分辨率点对点背景图片，支持底图的上传、删除、层级控制，可创建底图集绑定不同方案。支持投射平面、三维地图。支持投射1:1 高清地图。无需外置储存设备，可保存底图图片。加载底图时，不影响视频图像显示，底图不占用当前输出端口的窗口图层。支持底图轮播、跨屏显示；</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6、节点前面板具备OLED显示屏，支持常备信息轮流显示，包括设备IP、名称、版本、组播地址、MAC地址，方便直观了解工作状态。</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7、支持批量设置IP地址、批量添加/删除节点、批量设置信号源名称、批量设置台标、批量设置坐席配置、批量编解码转换、支持数据库批量导入节点、支持数据库批量导入导出用户;支持数据库配置数据手动/自动保存，可手动下载至电脑；</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8、支持第三方摄像头接入。要求能够解码常规摄像头码流也能够解码 GB28181、ONVIF、SDK等码流上墙显示；</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套</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5</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LED显示屏管理设备</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▲1、权限管理功能：权限管理，活体指纹身份授权开机，使用授权用户名登录、管理系统；（提供具有CMA标识的检测报告复印件并加盖供应商签章）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▲2、电子屏控制操作：可以局域网内集中控制，本系统直接融合于LED显示屏内核，具备直接控制LED ABCD行信号，CLK信号，SC锁存信号能力；（提供具有CMA标识的检测报告复印件并加盖供应商签章）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3、控制系统功能：支持DVI视频信号输入；支持音频输入，通过网线同步传输；输入分辨率：最大1920×1200点，支持分辨率任意设置；2个千兆网口输出，支持两上下、左右任意拼接；双USB接口进行数据通讯，方便级联拼接，严格同步；支持低亮高灰；支持静态屏、2~64扫之间的任意扫描类型；支持所有常规芯片、PWM芯片和灯饰芯片。</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台</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6</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公共显示屏内容安全卫士</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1、识别范围：涉黄、涉政、涉政旗帜、涉政人物、敏感词五大方面，范围包括不同肤色人物、动漫人物的色情、性感、涉政旗帜、涉政标识、涉政人物、敏感文字，支持模型调优。</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▲2、为保障检测设备安全稳定运行，不易中毒与被入侵，检测设备需采用嵌入式Linux系统。（提供linux系统界面截图佐证并加盖供应商签章）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3、设备最大支持4K@60内标准与非标准分辨率的视频、图片的输入检测，包括3840x2160、2560x1600、1920x1080、1600x900、1024x768，支持输入分辨率信号状态检测与显示。设备采集显示屏的画面分辨率应与显示屏的分辨率保持一致，HDMI 输出支持自定义分辨率与刷新率，最大支持4K@60，包括3840x2160、2560x1600、1920x1080、1600x900、1024x768，支持修改填充模式。</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4、终端支持断网检测，检测设备支持边缘计算，无需依托网络中心服务器，设备单机离线状态下也可以实时检测不良内容并阻断不良信息播放。</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5、接口配置：≥1*USB3.0接口，≥2*USB2.0接口，≥1*TYPE-C接口，≥2*HDMI接口，≥1*DP接口，≥2*LAN口，≥2*Wifi；信号灯配置：≥1*WIFI信号灯，≥1*LAN信号灯，≥1*PWR信号灯；支持RS485及RS232。（提供实物照片佐证并加盖供应商签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▲6、终端应能满足在不低于1000次正常图像测试中，图像中均无涉黄、无涉政旗帜、无敏感人脸、无敏感信息，误识别率≤0.1%；（提供封面具有CMA标识的检测报告复印件并加盖供应商签章）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7、终端应能满足在不低于1000次识别敏感词、涉黄、涉政旗帜视频或图像测试中，识别准确率≥99.6%；</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8、支持HDMI输入/输出以4K 60Hz正常显示，支持断网检测；</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9、终端主机支持信息系统安全审计产品应将审计记录和自身审计日志存储于掉电非易失性存储介质中。</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套</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7</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显示内容安全管理平台</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1、管理平台集合了各类告警数据、违规视频预览、设备状态管理等多项关键数据和分析报告，并通过图表、仪表盘等各种视觉化工具，帮助用户快速监控业务变化并作出相应决策。</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2、支持查看告警详情，详情可显示：设备地址、告警类型、告警时间、告警图片、处置状态、告警描述、风险级别等内容，可进行关屏、复位、填写处置记录操作。（提供软件界面截图佐证并加盖供应商签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3、支持模型升级管理，模型升级管理需包含模型列表和版本列表两个部分。模型列表支持包括：涉黄识别、暴恐识别、特殊旗帜识别、人物库识别及敏感词识别；版本列表支持新增、编辑、删除以及启用/禁用的操作，版本列表支持显示版本名称、当前版本号及上一个版本。可通过搜索版本名称，搜索出相应的模型版本。（提供软件界面截图佐证并加盖供应商签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4、支持预设画面管理，当设备处于告警状态时，可自动将告警视频替换为预设画面，当视频检测正常时，可正常播放视频内容。预设画面的使用需要先通过审核。预设画面管理功能可对内容进行新增、查看、同意、拒绝、删除操作，支持通过审核状态快速搜索相关的预设画面信息。</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5、支持查看待办已办，所有需要审核的信息均在待办已办列表中。功能支持按照处置状态、接收时间进行搜索。工作审核列表默认展示未处置的待审核信息。可以对待审核信息进行同意或拒绝操作。接收时间显示精确至秒。（提供软件界面截图佐证并加盖供应商签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6、支持敏感词汇管理功能，支持对敏感词汇进行分组管理，支持手动新增敏感词汇，支持通过模版批量导入敏感词汇；支持敏感人物库管理功能，支持对人物库进行分组管理，支持手动新增敏感人物图片，支持通过压缩包批量导入敏感人物图片，支持对同一人物的多张照片进行管理；</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7、支持对设备远程下发操作，包括关屏、复位、重启设备、关闭检测功能。</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8、支持应急联系人管理功能，支持管理各设备分组的应急联系人。</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9、应急插播功能，支持新增、查看、同意、拒绝、删除应急插播操作，支持通过审核状态搜索出相关的应急插播信息，已审核通过的应急插播方可应急下发操作。支持应急插播，当需要应急插播一些视频时，可先申请应急插播，申请通过后进行应急下发，支持选中一些设备进行应急插播。</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▲10、支持内容安全驾驶舱功能，主要展示设备情况、检测时长、告警趋势、预览/回放画面、告警类型占比及最新告警等。（提供软件界面截图佐证并加盖供应商签章）</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套</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8</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钢架结构</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default" w:ascii="Times New Roman" w:hAnsi="Times New Roman" w:eastAsia="宋体" w:cs="Times New Roman"/>
                      <w:sz w:val="24"/>
                      <w:szCs w:val="24"/>
                      <w:bdr w:val="none" w:color="auto" w:sz="0" w:space="0"/>
                    </w:rPr>
                    <w:t>1</w:t>
                  </w:r>
                  <w:r>
                    <w:rPr>
                      <w:rFonts w:hint="eastAsia" w:ascii="宋体" w:hAnsi="宋体" w:eastAsia="宋体" w:cs="宋体"/>
                      <w:sz w:val="24"/>
                      <w:szCs w:val="24"/>
                      <w:bdr w:val="none" w:color="auto" w:sz="0" w:space="0"/>
                    </w:rPr>
                    <w:t>、</w:t>
                  </w:r>
                  <w:r>
                    <w:rPr>
                      <w:rFonts w:hint="eastAsia" w:ascii="宋体" w:hAnsi="宋体" w:eastAsia="宋体" w:cs="宋体"/>
                      <w:color w:val="000000"/>
                      <w:sz w:val="24"/>
                      <w:szCs w:val="24"/>
                      <w:bdr w:val="none" w:color="auto" w:sz="0" w:space="0"/>
                    </w:rPr>
                    <w:t>显示屏采用支撑钢架结构，4*4mm和4*2mm镀锌矩管制作</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rFonts w:hint="default" w:ascii="Times New Roman" w:hAnsi="Times New Roman" w:cs="Times New Roman"/>
                      <w:sz w:val="24"/>
                      <w:szCs w:val="24"/>
                    </w:rPr>
                  </w:pPr>
                  <w:r>
                    <w:rPr>
                      <w:rFonts w:hint="default" w:ascii="Times New Roman" w:hAnsi="Times New Roman" w:eastAsia="宋体" w:cs="Times New Roman"/>
                      <w:kern w:val="0"/>
                      <w:sz w:val="24"/>
                      <w:szCs w:val="24"/>
                      <w:bdr w:val="none" w:color="auto" w:sz="0" w:space="0"/>
                      <w:lang w:val="en-US" w:eastAsia="zh-CN" w:bidi="ar"/>
                    </w:rPr>
                    <w:t>㎡</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13.9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9</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开关电源</w:t>
                  </w:r>
                </w:p>
              </w:tc>
              <w:tc>
                <w:tcPr>
                  <w:tcW w:w="0" w:type="auto"/>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default" w:ascii="Times New Roman" w:hAnsi="Times New Roman" w:eastAsia="宋体" w:cs="Times New Roman"/>
                      <w:sz w:val="24"/>
                      <w:szCs w:val="24"/>
                      <w:bdr w:val="none" w:color="auto" w:sz="0" w:space="0"/>
                    </w:rPr>
                    <w:t>1</w:t>
                  </w:r>
                  <w:r>
                    <w:rPr>
                      <w:rFonts w:hint="eastAsia" w:ascii="宋体" w:hAnsi="宋体" w:eastAsia="宋体" w:cs="宋体"/>
                      <w:sz w:val="24"/>
                      <w:szCs w:val="24"/>
                      <w:bdr w:val="none" w:color="auto" w:sz="0" w:space="0"/>
                    </w:rPr>
                    <w:t>、</w:t>
                  </w:r>
                  <w:r>
                    <w:rPr>
                      <w:rFonts w:hint="eastAsia" w:ascii="宋体" w:hAnsi="宋体" w:eastAsia="宋体" w:cs="宋体"/>
                      <w:color w:val="000000"/>
                      <w:sz w:val="24"/>
                      <w:szCs w:val="24"/>
                      <w:bdr w:val="none" w:color="auto" w:sz="0" w:space="0"/>
                    </w:rPr>
                    <w:t>4.5V40A，200W</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台</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47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10</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大屏包边</w:t>
                  </w:r>
                </w:p>
              </w:tc>
              <w:tc>
                <w:tcPr>
                  <w:tcW w:w="0" w:type="auto"/>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default" w:ascii="Times New Roman" w:hAnsi="Times New Roman" w:eastAsia="宋体" w:cs="Times New Roman"/>
                      <w:sz w:val="24"/>
                      <w:szCs w:val="24"/>
                      <w:bdr w:val="none" w:color="auto" w:sz="0" w:space="0"/>
                    </w:rPr>
                    <w:t>1</w:t>
                  </w:r>
                  <w:r>
                    <w:rPr>
                      <w:rFonts w:hint="eastAsia" w:ascii="宋体" w:hAnsi="宋体" w:eastAsia="宋体" w:cs="宋体"/>
                      <w:sz w:val="24"/>
                      <w:szCs w:val="24"/>
                      <w:bdr w:val="none" w:color="auto" w:sz="0" w:space="0"/>
                    </w:rPr>
                    <w:t>、</w:t>
                  </w:r>
                  <w:r>
                    <w:rPr>
                      <w:rFonts w:hint="eastAsia" w:ascii="宋体" w:hAnsi="宋体" w:eastAsia="宋体" w:cs="宋体"/>
                      <w:color w:val="000000"/>
                      <w:sz w:val="24"/>
                      <w:szCs w:val="24"/>
                      <w:bdr w:val="none" w:color="auto" w:sz="0" w:space="0"/>
                    </w:rPr>
                    <w:t>采用钛黑不锈钢材质，显示屏四周包边5cm</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rFonts w:hint="default" w:ascii="Times New Roman" w:hAnsi="Times New Roman" w:cs="Times New Roman"/>
                      <w:sz w:val="24"/>
                      <w:szCs w:val="24"/>
                    </w:rPr>
                  </w:pPr>
                  <w:r>
                    <w:rPr>
                      <w:rFonts w:hint="default" w:ascii="Times New Roman" w:hAnsi="Times New Roman" w:eastAsia="宋体" w:cs="Times New Roman"/>
                      <w:kern w:val="0"/>
                      <w:sz w:val="24"/>
                      <w:szCs w:val="24"/>
                      <w:bdr w:val="none" w:color="auto" w:sz="0" w:space="0"/>
                      <w:lang w:val="en-US" w:eastAsia="zh-CN" w:bidi="ar"/>
                    </w:rPr>
                    <w:t>套</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11</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LED液晶电视</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default" w:ascii="Times New Roman" w:hAnsi="Times New Roman" w:eastAsia="宋体" w:cs="Times New Roman"/>
                      <w:sz w:val="24"/>
                      <w:szCs w:val="24"/>
                      <w:bdr w:val="none" w:color="auto" w:sz="0" w:space="0"/>
                    </w:rPr>
                    <w:t>1</w:t>
                  </w:r>
                  <w:r>
                    <w:rPr>
                      <w:rFonts w:hint="eastAsia" w:ascii="宋体" w:hAnsi="宋体" w:eastAsia="宋体" w:cs="宋体"/>
                      <w:sz w:val="24"/>
                      <w:szCs w:val="24"/>
                      <w:bdr w:val="none" w:color="auto" w:sz="0" w:space="0"/>
                    </w:rPr>
                    <w:t>、</w:t>
                  </w:r>
                  <w:r>
                    <w:rPr>
                      <w:rFonts w:hint="eastAsia" w:ascii="宋体" w:hAnsi="宋体" w:eastAsia="宋体" w:cs="宋体"/>
                      <w:color w:val="000000"/>
                      <w:sz w:val="24"/>
                      <w:szCs w:val="24"/>
                      <w:bdr w:val="none" w:color="auto" w:sz="0" w:space="0"/>
                    </w:rPr>
                    <w:t>液晶平板电视屏幕尺寸: ≥75英寸。</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分辨率：</w:t>
                  </w:r>
                  <w:r>
                    <w:rPr>
                      <w:rFonts w:hint="eastAsia" w:ascii="宋体" w:hAnsi="宋体" w:eastAsia="宋体" w:cs="宋体"/>
                      <w:sz w:val="24"/>
                      <w:szCs w:val="24"/>
                      <w:bdr w:val="none" w:color="auto" w:sz="0" w:space="0"/>
                    </w:rPr>
                    <w:t>≤</w:t>
                  </w:r>
                  <w:r>
                    <w:rPr>
                      <w:rFonts w:hint="eastAsia" w:ascii="宋体" w:hAnsi="宋体" w:eastAsia="宋体" w:cs="宋体"/>
                      <w:color w:val="000000"/>
                      <w:sz w:val="24"/>
                      <w:szCs w:val="24"/>
                      <w:bdr w:val="none" w:color="auto" w:sz="0" w:space="0"/>
                    </w:rPr>
                    <w:t>3840*2160；CPU：A53/64位*4 ；RAM：2G Byte；ROM：32G Byte；接口配置：输入：USB2.0*2，HDMI2.0*2支持CEC,其中HDMI 1路支持ARC ，网络接口*1，内置WIFI，AV-in*1，输出：同轴*1；操作系统：Android 9.0/64位电视系统；屏幕响应速度： ≤8毫秒；  亮度：250 cd/㎡；待机功率：≤0.5W；内置特色功能：更换开机画面、视频 DIY；开机进入指定频道及节目；开机进入指定频道及节目源；开机音量及最大音量限制设置；上电一次、二次开机设置；内置全中文版信息发布系统；信息发布系统功能支持：系统管理通过浏览器完成，通过系统管理平台可以登录到服务器，完成新用户的分配和相应权限的划分，实现对播放终端的远程、分布式实时管理，实现多媒体信息、控制信息、节目播出单的发布。</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w:t>
                  </w:r>
                  <w:r>
                    <w:rPr>
                      <w:rFonts w:hint="default" w:ascii="Times New Roman" w:hAnsi="Times New Roman" w:cs="Times New Roman"/>
                      <w:sz w:val="24"/>
                      <w:szCs w:val="24"/>
                      <w:bdr w:val="none" w:color="auto" w:sz="0" w:space="0"/>
                    </w:rPr>
                    <w:t>2、</w:t>
                  </w:r>
                  <w:r>
                    <w:rPr>
                      <w:rFonts w:hint="eastAsia" w:ascii="宋体" w:hAnsi="宋体" w:eastAsia="宋体" w:cs="宋体"/>
                      <w:color w:val="000000"/>
                      <w:sz w:val="24"/>
                      <w:szCs w:val="24"/>
                      <w:bdr w:val="none" w:color="auto" w:sz="0" w:space="0"/>
                    </w:rPr>
                    <w:t>属于3C强制认证产品。</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台</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12</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吊架</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default" w:ascii="Times New Roman" w:hAnsi="Times New Roman" w:eastAsia="宋体" w:cs="Times New Roman"/>
                      <w:sz w:val="24"/>
                      <w:szCs w:val="24"/>
                      <w:bdr w:val="none" w:color="auto" w:sz="0" w:space="0"/>
                    </w:rPr>
                    <w:t>1</w:t>
                  </w:r>
                  <w:r>
                    <w:rPr>
                      <w:rFonts w:hint="eastAsia" w:ascii="宋体" w:hAnsi="宋体" w:eastAsia="宋体" w:cs="宋体"/>
                      <w:sz w:val="24"/>
                      <w:szCs w:val="24"/>
                      <w:bdr w:val="none" w:color="auto" w:sz="0" w:space="0"/>
                    </w:rPr>
                    <w:t>、</w:t>
                  </w:r>
                  <w:r>
                    <w:rPr>
                      <w:rFonts w:hint="eastAsia" w:ascii="宋体" w:hAnsi="宋体" w:eastAsia="宋体" w:cs="宋体"/>
                      <w:color w:val="000000"/>
                      <w:sz w:val="24"/>
                      <w:szCs w:val="24"/>
                      <w:bdr w:val="none" w:color="auto" w:sz="0" w:space="0"/>
                    </w:rPr>
                    <w:t>适用LED液晶电视75英寸，承重：50-68.2KG，冷轧钢材质，倾仰角度：-5°~15°，伸缩长度: 945-1780mm；</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副</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13</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教学平板</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1、屏幕尺寸：≥10.36英寸IPS屏幕；操作系统：基于HarmonyOS 3.0及以上； 处理器；≥8核： ≥2.4GHz；存储容量：运行内存：≥6GB ；存储容量：≥128GB；网络制式：支持WIFI5；支持扩展存储卡≤1TB；扩展接口: USB Type-C,Pogo Pin；触摸屏方式：支持10点触控；蓝牙功能：标准：BT 5.0；屏幕分辨率：分辨率≥2000x1200，摄像头：后置摄像头：≥800万像素、自动对焦；前置摄像头：≥500万像素、固定焦距.；电池容量：≥7700mAh ，待机时间≥600小时；GPS定位能力：GPS；机身尺寸：厚度≤8mm.为了携带方便机身重量（含电池）≤500g ；感应器：支持重力感应器，状态指示灯，支持环境光传感器；</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台</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104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14</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托架</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default" w:ascii="Times New Roman" w:hAnsi="Times New Roman" w:eastAsia="宋体" w:cs="Times New Roman"/>
                      <w:sz w:val="24"/>
                      <w:szCs w:val="24"/>
                      <w:bdr w:val="none" w:color="auto" w:sz="0" w:space="0"/>
                    </w:rPr>
                    <w:t>1</w:t>
                  </w:r>
                  <w:r>
                    <w:rPr>
                      <w:rFonts w:hint="eastAsia" w:ascii="宋体" w:hAnsi="宋体" w:eastAsia="宋体" w:cs="宋体"/>
                      <w:sz w:val="24"/>
                      <w:szCs w:val="24"/>
                      <w:bdr w:val="none" w:color="auto" w:sz="0" w:space="0"/>
                    </w:rPr>
                    <w:t>、</w:t>
                  </w:r>
                  <w:r>
                    <w:rPr>
                      <w:rFonts w:hint="eastAsia" w:ascii="宋体" w:hAnsi="宋体" w:eastAsia="宋体" w:cs="宋体"/>
                      <w:color w:val="000000"/>
                      <w:sz w:val="24"/>
                      <w:szCs w:val="24"/>
                      <w:bdr w:val="none" w:color="auto" w:sz="0" w:space="0"/>
                    </w:rPr>
                    <w:t>产品材质为碳素钢；折叠式；长度≥100mm；手机和平板壳使用；可升降，旋转，折叠，三轴设计。</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个</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104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15</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充电与管理柜</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default" w:ascii="Times New Roman" w:hAnsi="Times New Roman" w:eastAsia="宋体" w:cs="Times New Roman"/>
                      <w:sz w:val="24"/>
                      <w:szCs w:val="24"/>
                      <w:bdr w:val="none" w:color="auto" w:sz="0" w:space="0"/>
                    </w:rPr>
                    <w:t>1</w:t>
                  </w:r>
                  <w:r>
                    <w:rPr>
                      <w:rFonts w:hint="eastAsia" w:ascii="宋体" w:hAnsi="宋体" w:eastAsia="宋体" w:cs="宋体"/>
                      <w:sz w:val="24"/>
                      <w:szCs w:val="24"/>
                      <w:bdr w:val="none" w:color="auto" w:sz="0" w:space="0"/>
                    </w:rPr>
                    <w:t>、</w:t>
                  </w:r>
                  <w:r>
                    <w:rPr>
                      <w:rFonts w:hint="eastAsia" w:ascii="宋体" w:hAnsi="宋体" w:eastAsia="宋体" w:cs="宋体"/>
                      <w:color w:val="000000"/>
                      <w:sz w:val="24"/>
                      <w:szCs w:val="24"/>
                      <w:bdr w:val="none" w:color="auto" w:sz="0" w:space="0"/>
                    </w:rPr>
                    <w:t>整机支持60台设备同时充电；整机尺寸：</w:t>
                  </w:r>
                  <w:r>
                    <w:rPr>
                      <w:rFonts w:hint="eastAsia" w:ascii="宋体" w:hAnsi="宋体" w:eastAsia="宋体" w:cs="宋体"/>
                      <w:sz w:val="24"/>
                      <w:szCs w:val="24"/>
                      <w:bdr w:val="none" w:color="auto" w:sz="0" w:space="0"/>
                    </w:rPr>
                    <w:t>≤</w:t>
                  </w:r>
                  <w:r>
                    <w:rPr>
                      <w:rFonts w:hint="eastAsia" w:ascii="宋体" w:hAnsi="宋体" w:eastAsia="宋体" w:cs="宋体"/>
                      <w:color w:val="000000"/>
                      <w:sz w:val="24"/>
                      <w:szCs w:val="24"/>
                      <w:bdr w:val="none" w:color="auto" w:sz="0" w:space="0"/>
                    </w:rPr>
                    <w:t>长570*宽570*高950（mm）；柜体工位可放置最大设备尺寸≤280*200*30（mm）；主体材质1.0-3.0（mm）SPCC冷轧碳素钢与环保ABS工程塑料相结合;采用全封闭防盗结构；</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个</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16</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专业音箱</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1、精确设计的分频器，优化频率响应及人声部分的中频表现力。</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2、支持吊装、壁装、落地多种安装方式。</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3、箱体表面采用亚光聚安脂涂料，具有防潮性。</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4、可用于会议室，多功能厅，舞台监听及辅助音箱。</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5、单元组成：低音：≥12寸低音单元铝盆架155磁</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6、单元组成：高音：≥44芯高音单元115磁</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7、频率响应（-3dB）：60-18K</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8、频率响应（-10dB）：50-19K</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9、覆盖角度(-6dB)：≥90度(H)×60度(V)</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10、灵敏度(1W/1m)：≥97dB/1W 1米</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11、连续声压级：≥122dB</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12、峰值声压级：≥128dB</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13、标准阻抗：8Ω</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14、输入功率：≥350W(额定)/1400W(峰值)</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只</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17</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多功能功放</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1、具有多层保护：交流保护、削波限幅器、直流保护、甚高频保护、短路保护、长期限幅器、过热保护。</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▲2、后面板配有≥6路电源输出插座输出，自定义定时开关控制编辑，支持修改时间，可设置定时程序，实现无人值守，并且可编辑任意通道的开启或关闭。（提供实物照片佐证并加盖供应商签章）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3、面板开关设计符合设备安全要求，顺序开启时序通道，逆序关闭时序通道。</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▲4、带≥2寸高清液晶显示屏，实时显示时间、星期、电压、电流、温度、IP和网络人物等操作菜单等信息。（投标时需提供功能证明截图并加盖供应商签章）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▲5、内含CPU控制芯片，可自定义顺序开机和逆序关机，并且可根据使用场所不同，自定议设置开关机间隔时间0-60（S）。（投标时需提供功能证明截图并加盖供应商签章）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6、配置上下键选项、电源开关键、返回键、进入键，简单便于操控</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7、短路触发输入，短路触发输出</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8、带RJ45网口，配合系统软件或控制主机，通过TCP/IP协议远程开关机控制，可控制单路或多路电源开启/关闭。</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9、带485智能化控制接口，具有标准串口控制功能，可连接中控系统。</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10、输出功率@立体声8Ω（失真≤1%时）：≥2×600W。</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台</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18</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无线话筒</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U段无线话筒是采用真分集设计，内置天线放大器，频率范围在UHF600～890MHz之间的一款远距离传输无线话筒。具有自动默音、自动待机、自动关机、话筒落地自动感应静音和啸叫抑制等功能。（提供具有CMA标识的检测报告复印件并加盖供应商签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2、支持自动扫频功能，可自动寻找环境最干净的频点作为接收机的使用频率</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3、设有LCD动态液晶显示屏，可实时显示话筒在线、掉频状态，音量指示、通道、频率的信息</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4、支持单通道平衡输出及6.35非平衡混合输出，适用不同传输距离场合，可自由选择连接</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5、手持麦克风，内置LCD显示屏，可用于显示频道和电池电量信息，电池低压闪烁至1.8V自动关机</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6、双通道设计，每通道具有≥32个频率选择，≥64个可调频点，易于操作</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7、空旷条件下≥300米使用范围，复杂环境下≥150米使用距离</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8、系统指标：频率范围：640-690M，可调范围：≥60M，信道范围：≥300，频率稳定度：±0.005%以内，动态范围：&gt;105Db，最大频偏：±45K，音频响应：30-18K（±3dB），综合S/N比：&gt;115dB，综合失真：&lt;0.2%</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套</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19</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调音台</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1.具一个48V幻象电源总开关，一键控制所有通道幻象电源打开关闭</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2.每通道有增益开关、输入三段均衡高中低、效果、辅助旋钮</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3.每通道都有独立的静音按钮来控制每路的输入信号开关</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4.调音台内置≥16种参数可调的24BIT的DSP效果处理器，≥7段均衡器</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5.内置MP3功能，兼容多音频格式，SD/USB接口，可以接SD卡和U盘</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6.具录音功能，可录制任意时段主输出音频信号至SD卡/U盘，具有双轨录放机或CD的输入输出连接莲花接口</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7.标准蓝牙系统，连接蓝牙设备进行音频播放</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8.≥2路主输出，≥2路编组输出，≥1路监听输出，≥2辅助发送/返回</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9.麦克风输入不少于8路，立体声输入不少于2组</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10.灵敏度：0VU=+4dBu</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11.频率响应：±1dB，20-30K</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台</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20</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数字音频处理器</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1.≥8路平衡式话筒、线路输入/输出</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2.麦克风输入和线路输入自由切换，每路输入带48V幻相电源选择</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3.支持分布式云控制，兼容多方平台控制管理</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4.支持U盘播放，即插即用，可通过PC客户端进行播放操作</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5.≥1路光钎输出，可在OUT1/OUT2、OUT3/OUT4、OUT5/OUT6、OUT7/OUT8信号中切换选择</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6.DSP音频处理，内置AM自动混音功能、自动增益</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7.输入每通道：前级放大、灵敏度选择，信号发生器、噪声门，FBX，分频器，自动增益、压缩器、10段参量均衡</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8.输出每通道：≥10段参量均衡、最大输出电平、延时器、分频器、压缩器</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9.内置自动摄像跟踪功能</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10.配置RS485接口、标准以太网控制接口、≥8通道可编程GPIO控制接口（可自定义输入输出）</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11.频率响应（20~20K）：±0.5dB</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12.信噪比：≥105dB（A加权）（@输出10dBu@0dBu&gt;95 dB）</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台</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21</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手拉手会议主机</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1、设备具有显示屏，支持摄像跟踪和紧急信号联动；输入信号支持、≥7段PEQ、噪声门、低切、压限；AUX输入通道支持≥5段PEQ</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2、主机主界面可以显示当前会议模式、最大话筒数量、模式调用，MIC输出增益-60~+12dB、LINE输出增益-60~+12dB</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3、采用专用8芯插孔，可实现话筒单元与主机间"手拉手"或"T型"连接，牢固可靠，抗腐蚀抗干扰能力强</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4、设有多种音频信号输入/输出接口，包括RCA立体声LINE输入/输出各≥1路、XLR平衡式LINE输入/输出各≥1路、≥1路XLR平衡式纯MIC输出</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5、设有≥1路RS-232接口，开放式控制协议</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6、设有消防联动接口，可实现消防触发信号输出</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7、系统支持≥128台会议单元容量</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8、支持FIFO（先进先出）、NORMAL（定量）等会议模式</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9、内置数字音频处理DSP，可对单元MIC信号进行静音、相位、音量、噪声门、低切、PEQ、压限等音色设定，可对本地LINE输入信号进行静音、相位、音量、PEQ、压限等音色设定。(投标时需提供软件界面截图并加盖供应商签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10、内置USB录音模块，可实现轻便化录音</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11、支持摄像跟踪，可实现多台摄像机控制、自动切换、自动跟踪功能</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12、支持保存≥12种场景模式进行调用</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13、频率响应：20-20K（-0.5dB）</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14、信噪比：≥105dB</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15、底噪水平：≤-85dBu</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16、失真度：&lt;0.01% OUTPUT=0dBu/1K</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台</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22</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桌面式方管会议发言主席单元</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1、仰角可调，内置电容式心型指向性金膜拾音头，拾音距离远</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2、设有发言指示灯，可实时显示话筒工作状态</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3、采用专用8芯高密接头，自带≥2米连接电缆，"T型"连接模式，保证可靠的连接，从底部及背面引出</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4、设有∮3.5mm立体声耳机插口，可用于连接耳机，支持≥12级数字音量调节</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5、支持讨论、签到功能</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6、主席单元具备强行关闭正在发言的代表发言单元，不受发言人数，发言模式的限制，可自由开启，不受安装位置的限制</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7、输出频率响应 :50-16K，信噪比:&gt;75 dB</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8、动态范围:&gt;108 dB(1 K)，总谐波失真:&lt;0.05%，灵敏度：≥-38 dB，指向特性：超心型，频率响应：30-18K，最大声压级：≥115 dB (THD&lt;3%)</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只</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23</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桌面式方管会议发言代表单元</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1、仰角可调，内置电容式心型指向性进口金膜拾音头，拾音距离远</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2、设有发言指示灯，可实时显示话筒工作状态</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3、采用专用8芯高密接头，自带≥2米连接电缆，"T型"连接模式，保证可靠的连接，从底部及背面引出</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4、设有∮3.5mm立体声耳机插口，可用于连接耳机，支持≥12级数字音量调节</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5、支持讨论、签到功能</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6、输出频率响应 :50-16K</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7、信噪比:</w:t>
                  </w:r>
                  <w:r>
                    <w:rPr>
                      <w:rFonts w:hint="default" w:ascii="Times New Roman" w:hAnsi="Times New Roman" w:cs="Times New Roman"/>
                      <w:sz w:val="24"/>
                      <w:szCs w:val="24"/>
                      <w:bdr w:val="none" w:color="auto" w:sz="0" w:space="0"/>
                    </w:rPr>
                    <w:t> </w:t>
                  </w:r>
                  <w:r>
                    <w:rPr>
                      <w:rFonts w:hint="eastAsia" w:ascii="宋体" w:hAnsi="宋体" w:eastAsia="宋体" w:cs="宋体"/>
                      <w:color w:val="000000"/>
                      <w:sz w:val="24"/>
                      <w:szCs w:val="24"/>
                      <w:bdr w:val="none" w:color="auto" w:sz="0" w:space="0"/>
                    </w:rPr>
                    <w:t>&gt;75 dB</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8、动态范围:</w:t>
                  </w:r>
                  <w:r>
                    <w:rPr>
                      <w:rFonts w:hint="default" w:ascii="Times New Roman" w:hAnsi="Times New Roman" w:cs="Times New Roman"/>
                      <w:sz w:val="24"/>
                      <w:szCs w:val="24"/>
                      <w:bdr w:val="none" w:color="auto" w:sz="0" w:space="0"/>
                    </w:rPr>
                    <w:t> </w:t>
                  </w:r>
                  <w:r>
                    <w:rPr>
                      <w:rFonts w:hint="eastAsia" w:ascii="宋体" w:hAnsi="宋体" w:eastAsia="宋体" w:cs="宋体"/>
                      <w:color w:val="000000"/>
                      <w:sz w:val="24"/>
                      <w:szCs w:val="24"/>
                      <w:bdr w:val="none" w:color="auto" w:sz="0" w:space="0"/>
                    </w:rPr>
                    <w:t>&gt;108 dB(1 K)</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9、总谐波失真:</w:t>
                  </w:r>
                  <w:r>
                    <w:rPr>
                      <w:rFonts w:hint="default" w:ascii="Times New Roman" w:hAnsi="Times New Roman" w:cs="Times New Roman"/>
                      <w:sz w:val="24"/>
                      <w:szCs w:val="24"/>
                      <w:bdr w:val="none" w:color="auto" w:sz="0" w:space="0"/>
                    </w:rPr>
                    <w:t> </w:t>
                  </w:r>
                  <w:r>
                    <w:rPr>
                      <w:rFonts w:hint="eastAsia" w:ascii="宋体" w:hAnsi="宋体" w:eastAsia="宋体" w:cs="宋体"/>
                      <w:color w:val="000000"/>
                      <w:sz w:val="24"/>
                      <w:szCs w:val="24"/>
                      <w:bdr w:val="none" w:color="auto" w:sz="0" w:space="0"/>
                    </w:rPr>
                    <w:t>&lt;0.05%</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10、灵敏度：≥-38 dB</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11、指向特性：超心型</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12、频率响应：30-18K</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13、最大声压级：≥115 dB (THD&lt;3%)</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只</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24</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会议专用电缆</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default" w:ascii="Times New Roman" w:hAnsi="Times New Roman" w:eastAsia="宋体" w:cs="Times New Roman"/>
                      <w:sz w:val="24"/>
                      <w:szCs w:val="24"/>
                      <w:bdr w:val="none" w:color="auto" w:sz="0" w:space="0"/>
                    </w:rPr>
                    <w:t>1</w:t>
                  </w:r>
                  <w:r>
                    <w:rPr>
                      <w:rFonts w:hint="eastAsia" w:ascii="宋体" w:hAnsi="宋体" w:eastAsia="宋体" w:cs="宋体"/>
                      <w:sz w:val="24"/>
                      <w:szCs w:val="24"/>
                      <w:bdr w:val="none" w:color="auto" w:sz="0" w:space="0"/>
                    </w:rPr>
                    <w:t>、</w:t>
                  </w:r>
                  <w:r>
                    <w:rPr>
                      <w:rFonts w:hint="eastAsia" w:ascii="宋体" w:hAnsi="宋体" w:eastAsia="宋体" w:cs="宋体"/>
                      <w:color w:val="000000"/>
                      <w:sz w:val="24"/>
                      <w:szCs w:val="24"/>
                      <w:bdr w:val="none" w:color="auto" w:sz="0" w:space="0"/>
                    </w:rPr>
                    <w:t>8芯会议系统专用延长线，长度20米</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条</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25</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会议地插</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default" w:ascii="Times New Roman" w:hAnsi="Times New Roman" w:eastAsia="宋体" w:cs="Times New Roman"/>
                      <w:sz w:val="24"/>
                      <w:szCs w:val="24"/>
                      <w:bdr w:val="none" w:color="auto" w:sz="0" w:space="0"/>
                    </w:rPr>
                    <w:t>1</w:t>
                  </w:r>
                  <w:r>
                    <w:rPr>
                      <w:rFonts w:hint="eastAsia" w:ascii="宋体" w:hAnsi="宋体" w:eastAsia="宋体" w:cs="宋体"/>
                      <w:sz w:val="24"/>
                      <w:szCs w:val="24"/>
                      <w:bdr w:val="none" w:color="auto" w:sz="0" w:space="0"/>
                    </w:rPr>
                    <w:t>、</w:t>
                  </w:r>
                  <w:r>
                    <w:rPr>
                      <w:rFonts w:hint="eastAsia" w:ascii="宋体" w:hAnsi="宋体" w:eastAsia="宋体" w:cs="宋体"/>
                      <w:color w:val="000000"/>
                      <w:sz w:val="24"/>
                      <w:szCs w:val="24"/>
                      <w:bdr w:val="none" w:color="auto" w:sz="0" w:space="0"/>
                    </w:rPr>
                    <w:t>8芯地接盒，锌合金外壳，具有防水、防尘、防静电的作用；免焊设计，用于连接会议系统话筒单元，两路8芯会议专用地插</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只</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26</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全自动反馈抑制器</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 8核DSP处理器、≥24Bit数据带宽、48K采样率，可精准、快速找到啸叫频点</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2、≥双通道各≥24段高精度数字自动陷波器，并进行快速滤波消除</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▲3、内置≥6挡移频移相功能，可在复杂的声场环境中协助陷波器快速抑制啸叫。（投标时需提供软件界面截图并加盖供应商签章）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4、≥2寸高清真彩TFT屏，支持中英文双语切换，主页面可实时显示通道啸叫频点数量、当前音量等</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5、可实现≥10组场景调用、保存功能，关机自动调用最后一次调用的数据</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▲6、双通道≥24段全参数均衡PEQ、高低通分频器Xover，进而可以通过手动调节对不同的声学环境缺陷进行修正，快速抑制啸叫。（投标时需提供软件界面截图并加盖供应商签章）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7、具有48V幻象电源供电，可开启/关闭，支持幻象供电的电容鹅颈话筒直连</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8、具有一键打开关闭啸叫抑制功能</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9、通道独立处理，一键控制，也支持双通道联调</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10、内置噪声门功能，通过设定阀值可以滤除部分环境噪声</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11、专业PC调试控制工具，针对现场的声学环境进行个性化、专业化的设置，满足啸叫抑制的需求</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12、灵敏度：0dBu(@Out=0dBu)</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13、信号比 &gt;110dB（A计权）</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台</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27</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电源时序器</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1.大电流三芯电源输入缆线，电源输入连接方便，具备≥8路可控插座，单路最大电流≥16A，带负载最大电流≥50A</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2.面板开关设计符合设备安全要求，顺序开启时序通道，逆序关闭时序通道</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3.带≥8个LED指示灯显示，实时查看每个通道的工作状态</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4.配置安全空气开关及时序开启/关闭按键开关，保障设备安全的同时，又便于操控</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5.支持PC端安装软件，通过软件操控修改时间，可设置定时程序，实现无人值守，并且可编辑任意通道的开启或关闭，开关机间隔时间0-254秒</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▲6、所投电源时序器接口最低具备前面板≥1个直通220V万能插座、≥1只安全空气开关，≥2个USB 5V接口，后面板≥8个可控万能插座、≥1个485口、≥2个USB级联输入和输出接口，可拓展更多电源时序器关联控制。（提供实物照片佐证并加盖供应商签章）</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台</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28</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音频线</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default" w:ascii="Times New Roman" w:hAnsi="Times New Roman" w:eastAsia="宋体" w:cs="Times New Roman"/>
                      <w:sz w:val="24"/>
                      <w:szCs w:val="24"/>
                      <w:bdr w:val="none" w:color="auto" w:sz="0" w:space="0"/>
                    </w:rPr>
                    <w:t>1</w:t>
                  </w:r>
                  <w:r>
                    <w:rPr>
                      <w:rFonts w:hint="eastAsia" w:ascii="宋体" w:hAnsi="宋体" w:eastAsia="宋体" w:cs="宋体"/>
                      <w:sz w:val="24"/>
                      <w:szCs w:val="24"/>
                      <w:bdr w:val="none" w:color="auto" w:sz="0" w:space="0"/>
                    </w:rPr>
                    <w:t>、</w:t>
                  </w:r>
                  <w:r>
                    <w:rPr>
                      <w:rFonts w:hint="eastAsia" w:ascii="宋体" w:hAnsi="宋体" w:eastAsia="宋体" w:cs="宋体"/>
                      <w:color w:val="000000"/>
                      <w:sz w:val="24"/>
                      <w:szCs w:val="24"/>
                      <w:bdr w:val="none" w:color="auto" w:sz="0" w:space="0"/>
                    </w:rPr>
                    <w:t>卡侬公头-卡侬母头，标配长度：1.1米。</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条</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29</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音频线2</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default" w:ascii="Times New Roman" w:hAnsi="Times New Roman" w:eastAsia="宋体" w:cs="Times New Roman"/>
                      <w:sz w:val="24"/>
                      <w:szCs w:val="24"/>
                      <w:bdr w:val="none" w:color="auto" w:sz="0" w:space="0"/>
                    </w:rPr>
                    <w:t>1</w:t>
                  </w:r>
                  <w:r>
                    <w:rPr>
                      <w:rFonts w:hint="eastAsia" w:ascii="宋体" w:hAnsi="宋体" w:eastAsia="宋体" w:cs="宋体"/>
                      <w:sz w:val="24"/>
                      <w:szCs w:val="24"/>
                      <w:bdr w:val="none" w:color="auto" w:sz="0" w:space="0"/>
                    </w:rPr>
                    <w:t>、</w:t>
                  </w:r>
                  <w:r>
                    <w:rPr>
                      <w:rFonts w:hint="eastAsia" w:ascii="宋体" w:hAnsi="宋体" w:eastAsia="宋体" w:cs="宋体"/>
                      <w:color w:val="000000"/>
                      <w:sz w:val="24"/>
                      <w:szCs w:val="24"/>
                      <w:bdr w:val="none" w:color="auto" w:sz="0" w:space="0"/>
                    </w:rPr>
                    <w:t>6.35话筒插头－6.35话筒插头，标配长度：1米</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条</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30</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音频线3</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default" w:ascii="Times New Roman" w:hAnsi="Times New Roman" w:eastAsia="宋体" w:cs="Times New Roman"/>
                      <w:sz w:val="24"/>
                      <w:szCs w:val="24"/>
                      <w:bdr w:val="none" w:color="auto" w:sz="0" w:space="0"/>
                    </w:rPr>
                    <w:t>1</w:t>
                  </w:r>
                  <w:r>
                    <w:rPr>
                      <w:rFonts w:hint="eastAsia" w:ascii="宋体" w:hAnsi="宋体" w:eastAsia="宋体" w:cs="宋体"/>
                      <w:sz w:val="24"/>
                      <w:szCs w:val="24"/>
                      <w:bdr w:val="none" w:color="auto" w:sz="0" w:space="0"/>
                    </w:rPr>
                    <w:t>、</w:t>
                  </w:r>
                  <w:r>
                    <w:rPr>
                      <w:rFonts w:hint="eastAsia" w:ascii="宋体" w:hAnsi="宋体" w:eastAsia="宋体" w:cs="宋体"/>
                      <w:color w:val="000000"/>
                      <w:sz w:val="24"/>
                      <w:szCs w:val="24"/>
                      <w:bdr w:val="none" w:color="auto" w:sz="0" w:space="0"/>
                    </w:rPr>
                    <w:t>3.5插头-双6.35插头，标配长度：1.5米</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条</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31</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音箱壁装支架</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1、音箱壁装支架适用于10至15寸专业音箱。承重≥80KG，音箱底部有一个3.5厘米安装孔的音箱可以使用，壁架可调节长度、角度和摆动方向</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2、黑色，加厚加硬钢板，可调长度，可调角度，可调方向</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3、固定方式为墙壁平面固定式，壁挂伸缩长度为31-41cm</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只</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32</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音箱线</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default" w:ascii="Times New Roman" w:hAnsi="Times New Roman" w:eastAsia="宋体" w:cs="Times New Roman"/>
                      <w:sz w:val="24"/>
                      <w:szCs w:val="24"/>
                      <w:bdr w:val="none" w:color="auto" w:sz="0" w:space="0"/>
                    </w:rPr>
                    <w:t>1</w:t>
                  </w:r>
                  <w:r>
                    <w:rPr>
                      <w:rFonts w:hint="eastAsia" w:ascii="宋体" w:hAnsi="宋体" w:eastAsia="宋体" w:cs="宋体"/>
                      <w:sz w:val="24"/>
                      <w:szCs w:val="24"/>
                      <w:bdr w:val="none" w:color="auto" w:sz="0" w:space="0"/>
                    </w:rPr>
                    <w:t>、</w:t>
                  </w:r>
                  <w:r>
                    <w:rPr>
                      <w:rFonts w:hint="eastAsia" w:ascii="宋体" w:hAnsi="宋体" w:eastAsia="宋体" w:cs="宋体"/>
                      <w:color w:val="000000"/>
                      <w:sz w:val="24"/>
                      <w:szCs w:val="24"/>
                      <w:bdr w:val="none" w:color="auto" w:sz="0" w:space="0"/>
                    </w:rPr>
                    <w:t>金银纯铜音箱线2*300芯</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米</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33</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机柜</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1、规格：26U；材料：机柜整体选用SPCC冷轧钢板加工，机柜主体:1.0mm；U条立柱:1.8mm；最大静载≥500公斤；产品通过脱脂、酸洗、防锈磷化、纯水清洗后、再进行防静电喷塑，喷塑厚度为80-100μm</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台</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34</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升降品酒桌</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1、升降屏风基础高度880mm、长度1200mm、宽度600mm、桌面高750mm，屏风考试时升起高度1230mm</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2、桌体采用15-16mm三聚氰胺板，升降板采用15mm奶白国产亚克力</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3、桌面采用12.7mm（±0.5mm）厚实心理化板，防火阻燃、防腐蚀、耐酸碱、防静电、耐磨、抗污染</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4、▲台面板材化学性能要求：参照 GB/T 17657-2022“人造板及饰面人造板理化性能试验方法”对板材进行不少于138 种化学试剂检测，其中包含但硫酸（98%）、盐酸（37%）、氢氧化钠（40%）、四氯化碳、苯等试剂检验结果为无明显变化，分级结果为 5 级；（</w:t>
                  </w:r>
                  <w:r>
                    <w:rPr>
                      <w:rFonts w:hint="eastAsia" w:ascii="宋体" w:hAnsi="宋体" w:eastAsia="宋体" w:cs="宋体"/>
                      <w:sz w:val="24"/>
                      <w:szCs w:val="24"/>
                      <w:bdr w:val="none" w:color="auto" w:sz="0" w:space="0"/>
                    </w:rPr>
                    <w:t>提供封面具有</w:t>
                  </w:r>
                  <w:r>
                    <w:rPr>
                      <w:rFonts w:hint="default" w:ascii="Times New Roman" w:hAnsi="Times New Roman" w:eastAsia="宋体" w:cs="Times New Roman"/>
                      <w:sz w:val="24"/>
                      <w:szCs w:val="24"/>
                      <w:bdr w:val="none" w:color="auto" w:sz="0" w:space="0"/>
                    </w:rPr>
                    <w:t>CMA</w:t>
                  </w:r>
                  <w:r>
                    <w:rPr>
                      <w:rFonts w:hint="eastAsia" w:ascii="宋体" w:hAnsi="宋体" w:eastAsia="宋体" w:cs="宋体"/>
                      <w:sz w:val="24"/>
                      <w:szCs w:val="24"/>
                      <w:bdr w:val="none" w:color="auto" w:sz="0" w:space="0"/>
                    </w:rPr>
                    <w:t>标识的检测报告复印件并加盖供应商签章</w:t>
                  </w:r>
                  <w:r>
                    <w:rPr>
                      <w:rFonts w:hint="eastAsia" w:ascii="宋体" w:hAnsi="宋体" w:eastAsia="宋体" w:cs="宋体"/>
                      <w:color w:val="000000"/>
                      <w:sz w:val="24"/>
                      <w:szCs w:val="24"/>
                      <w:bdr w:val="none" w:color="auto" w:sz="0" w:space="0"/>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5、▲台面台面物理性能及甲醛性能：物理性能需提供符合GB/T17657-2022标准及其他相关检测标准的报告，其中：静曲强度≥145Mpa；弹性模量≥10400Mpa；抗拉强度≥68Mpa；拉伸强度≥68Mpa；含水率：≤1.3%；24h吸水率≤0.2%；密度≥1.43g/cm3；表面耐龟裂性性能、表面耐湿热性能、表面耐干热性能等级均为5级，耐沸水性能：质量增加百分率≤0.01%、厚度增加百分率≤0.06%，表面质量等级：5级：无变化，边缘质量等级：5级：无明显变化，抗冲击性能（1m）表面压痕直径＜5.2mm，表面耐磨性能≥1120r，未出现磨损，耐臭氧（72h）外观无明显变化，尺寸稳定性纵向横向均不大于0.03%，漆膜附着力达六级：切割边缘完全平滑，网格内无脱落。甲醛性能需符合经GB/T 39600-2021标准检验，甲醛释放量≤0.005 mg/m³；（</w:t>
                  </w:r>
                  <w:r>
                    <w:rPr>
                      <w:rFonts w:hint="eastAsia" w:ascii="宋体" w:hAnsi="宋体" w:eastAsia="宋体" w:cs="宋体"/>
                      <w:sz w:val="24"/>
                      <w:szCs w:val="24"/>
                      <w:bdr w:val="none" w:color="auto" w:sz="0" w:space="0"/>
                    </w:rPr>
                    <w:t>提供封面具有</w:t>
                  </w:r>
                  <w:r>
                    <w:rPr>
                      <w:rFonts w:hint="default" w:ascii="Times New Roman" w:hAnsi="Times New Roman" w:eastAsia="宋体" w:cs="Times New Roman"/>
                      <w:sz w:val="24"/>
                      <w:szCs w:val="24"/>
                      <w:bdr w:val="none" w:color="auto" w:sz="0" w:space="0"/>
                    </w:rPr>
                    <w:t>CMA</w:t>
                  </w:r>
                  <w:r>
                    <w:rPr>
                      <w:rFonts w:hint="eastAsia" w:ascii="宋体" w:hAnsi="宋体" w:eastAsia="宋体" w:cs="宋体"/>
                      <w:sz w:val="24"/>
                      <w:szCs w:val="24"/>
                      <w:bdr w:val="none" w:color="auto" w:sz="0" w:space="0"/>
                    </w:rPr>
                    <w:t>标识的检测报告复印件并加盖供应商签章</w:t>
                  </w:r>
                  <w:r>
                    <w:rPr>
                      <w:rFonts w:hint="eastAsia" w:ascii="宋体" w:hAnsi="宋体" w:eastAsia="宋体" w:cs="宋体"/>
                      <w:color w:val="000000"/>
                      <w:sz w:val="24"/>
                      <w:szCs w:val="24"/>
                      <w:bdr w:val="none" w:color="auto" w:sz="0" w:space="0"/>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6、▲依据QB/T 2761-2006《室内空气净化产品净化效果测定方法》，提供甲醛去除率、甲苯去除率的检测报告,结果能达到甲醛去除率≥60%，甲苯去除率≥16%；（</w:t>
                  </w:r>
                  <w:r>
                    <w:rPr>
                      <w:rFonts w:hint="eastAsia" w:ascii="宋体" w:hAnsi="宋体" w:eastAsia="宋体" w:cs="宋体"/>
                      <w:sz w:val="24"/>
                      <w:szCs w:val="24"/>
                      <w:bdr w:val="none" w:color="auto" w:sz="0" w:space="0"/>
                    </w:rPr>
                    <w:t>提供封面具有</w:t>
                  </w:r>
                  <w:r>
                    <w:rPr>
                      <w:rFonts w:hint="default" w:ascii="Times New Roman" w:hAnsi="Times New Roman" w:eastAsia="宋体" w:cs="Times New Roman"/>
                      <w:sz w:val="24"/>
                      <w:szCs w:val="24"/>
                      <w:bdr w:val="none" w:color="auto" w:sz="0" w:space="0"/>
                    </w:rPr>
                    <w:t>CMA</w:t>
                  </w:r>
                  <w:r>
                    <w:rPr>
                      <w:rFonts w:hint="eastAsia" w:ascii="宋体" w:hAnsi="宋体" w:eastAsia="宋体" w:cs="宋体"/>
                      <w:sz w:val="24"/>
                      <w:szCs w:val="24"/>
                      <w:bdr w:val="none" w:color="auto" w:sz="0" w:space="0"/>
                    </w:rPr>
                    <w:t>标识的检测报告复印件并加盖供应商签章</w:t>
                  </w:r>
                  <w:r>
                    <w:rPr>
                      <w:rFonts w:hint="eastAsia" w:ascii="宋体" w:hAnsi="宋体" w:eastAsia="宋体" w:cs="宋体"/>
                      <w:color w:val="000000"/>
                      <w:sz w:val="24"/>
                      <w:szCs w:val="24"/>
                      <w:bdr w:val="none" w:color="auto" w:sz="0" w:space="0"/>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7、▲抗霉抗菌检测：依据JC/T 2039-2010标准进行检测，包含但不限于黑曲霉、土曲霉、宛氏拟青霉、绳状青霉、出芽短梗霉等7种霉菌检测抗霉菌等级为0级；包含但不限于甲型溶血性链球群、宋氏志贺氏菌、粪肠球菌、大肠埃希氏菌、金黄色葡萄球菌等15种菌种抗菌率≥99.99%；（</w:t>
                  </w:r>
                  <w:r>
                    <w:rPr>
                      <w:rFonts w:hint="eastAsia" w:ascii="宋体" w:hAnsi="宋体" w:eastAsia="宋体" w:cs="宋体"/>
                      <w:sz w:val="24"/>
                      <w:szCs w:val="24"/>
                      <w:bdr w:val="none" w:color="auto" w:sz="0" w:space="0"/>
                    </w:rPr>
                    <w:t>提供封面具有</w:t>
                  </w:r>
                  <w:r>
                    <w:rPr>
                      <w:rFonts w:hint="default" w:ascii="Times New Roman" w:hAnsi="Times New Roman" w:eastAsia="宋体" w:cs="Times New Roman"/>
                      <w:sz w:val="24"/>
                      <w:szCs w:val="24"/>
                      <w:bdr w:val="none" w:color="auto" w:sz="0" w:space="0"/>
                    </w:rPr>
                    <w:t>CMA</w:t>
                  </w:r>
                  <w:r>
                    <w:rPr>
                      <w:rFonts w:hint="eastAsia" w:ascii="宋体" w:hAnsi="宋体" w:eastAsia="宋体" w:cs="宋体"/>
                      <w:sz w:val="24"/>
                      <w:szCs w:val="24"/>
                      <w:bdr w:val="none" w:color="auto" w:sz="0" w:space="0"/>
                    </w:rPr>
                    <w:t>标识的检测报告复印件并加盖供应商签章）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8、▲氙灯老化---用氙灯老化试验箱根据GB/T16422.2-2022标准进行580小时以上测试，结果为5级，样品无变色、发粘、裂纹等异常；（</w:t>
                  </w:r>
                  <w:r>
                    <w:rPr>
                      <w:rFonts w:hint="eastAsia" w:ascii="宋体" w:hAnsi="宋体" w:eastAsia="宋体" w:cs="宋体"/>
                      <w:sz w:val="24"/>
                      <w:szCs w:val="24"/>
                      <w:bdr w:val="none" w:color="auto" w:sz="0" w:space="0"/>
                    </w:rPr>
                    <w:t>提供封面具有</w:t>
                  </w:r>
                  <w:r>
                    <w:rPr>
                      <w:rFonts w:hint="default" w:ascii="Times New Roman" w:hAnsi="Times New Roman" w:eastAsia="宋体" w:cs="Times New Roman"/>
                      <w:sz w:val="24"/>
                      <w:szCs w:val="24"/>
                      <w:bdr w:val="none" w:color="auto" w:sz="0" w:space="0"/>
                    </w:rPr>
                    <w:t>CMA</w:t>
                  </w:r>
                  <w:r>
                    <w:rPr>
                      <w:rFonts w:hint="eastAsia" w:ascii="宋体" w:hAnsi="宋体" w:eastAsia="宋体" w:cs="宋体"/>
                      <w:sz w:val="24"/>
                      <w:szCs w:val="24"/>
                      <w:bdr w:val="none" w:color="auto" w:sz="0" w:space="0"/>
                    </w:rPr>
                    <w:t>标识的检测报告复印件并加盖供应商签章</w:t>
                  </w:r>
                  <w:r>
                    <w:rPr>
                      <w:rFonts w:hint="eastAsia" w:ascii="宋体" w:hAnsi="宋体" w:eastAsia="宋体" w:cs="宋体"/>
                      <w:color w:val="000000"/>
                      <w:sz w:val="24"/>
                      <w:szCs w:val="24"/>
                      <w:bdr w:val="none" w:color="auto" w:sz="0" w:space="0"/>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9、桌子左侧做隐藏式水槽柜，拉开内置不锈钢弯头水龙头及水槽</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10、桌面左上角做锌合金气撑式桌面插座，模块要求：2个国标五插，2个数据USB</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11、桌面右前方配备一个生物灯，规格：长度≥400mm，底座规格≥w180*d55*h35mm，功率：7W，底座采用201不锈钢金属材料，发光底用采用铝型材，防锈抗氧化，面罩采用防火防阻燃，透光性较好的PC材料，驱动采用的是恒流隔离宽压驱动，不屏闪，光源采用三安芯片2835灯珠，发光均匀</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12、升降板两边间隙采用毛条遮挡，防止异物掉入卡座，阻碍升降板正常升降</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13、升降屏风采用一体成形铝合金型材整体包边，安装完成可整体移动，调整卡座的横竖对齐，板材不易受潮变形更加稳固；桌体采用铝材插接方式连接，所有外表不漏螺丝钉或尖锐五金件，确保使用身体不被划伤</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14、升降传动系统：升降系统采用中央控制、传动平稳、结构简单的同步升降装置</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包括中央控制系统、主机、副机。电机受中央控制系统数字信号控制，电机带动涡轮转动，涡轮通过传动轴驱动伞齿，伞齿连接齿轮齿条，传动所有配件均为独立开模模具件，从而达到同步平稳驱动屏风升降的功能</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15、传动结构设计先进合理，传动杆及所有可动部分均隐藏于屏风内腔，保证学生使用安全可靠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16、</w:t>
                  </w:r>
                  <w:r>
                    <w:rPr>
                      <w:rFonts w:hint="eastAsia" w:ascii="宋体" w:hAnsi="宋体" w:eastAsia="宋体" w:cs="宋体"/>
                      <w:sz w:val="24"/>
                      <w:szCs w:val="24"/>
                      <w:bdr w:val="none" w:color="auto" w:sz="0" w:space="0"/>
                    </w:rPr>
                    <w:t>★</w:t>
                  </w:r>
                  <w:r>
                    <w:rPr>
                      <w:rFonts w:hint="eastAsia" w:ascii="宋体" w:hAnsi="宋体" w:eastAsia="宋体" w:cs="宋体"/>
                      <w:color w:val="000000"/>
                      <w:sz w:val="24"/>
                      <w:szCs w:val="24"/>
                      <w:bdr w:val="none" w:color="auto" w:sz="0" w:space="0"/>
                    </w:rPr>
                    <w:t>行程控制方式：霍尔信号精准控制；升降控制方式：手控、中控、遥控多种控制方式</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17、</w:t>
                  </w:r>
                  <w:r>
                    <w:rPr>
                      <w:rFonts w:hint="eastAsia" w:ascii="宋体" w:hAnsi="宋体" w:eastAsia="宋体" w:cs="宋体"/>
                      <w:sz w:val="24"/>
                      <w:szCs w:val="24"/>
                      <w:bdr w:val="none" w:color="auto" w:sz="0" w:space="0"/>
                    </w:rPr>
                    <w:t>★</w:t>
                  </w:r>
                  <w:r>
                    <w:rPr>
                      <w:rFonts w:hint="eastAsia" w:ascii="宋体" w:hAnsi="宋体" w:eastAsia="宋体" w:cs="宋体"/>
                      <w:color w:val="000000"/>
                      <w:sz w:val="24"/>
                      <w:szCs w:val="24"/>
                      <w:bdr w:val="none" w:color="auto" w:sz="0" w:space="0"/>
                    </w:rPr>
                    <w:t>内置动力电机：额定电压：24VDC弱电安全电压，控制盒电源额定输出功率60瓦，最大推力：800N   使用寿命：≥10000次（&gt;10000times）工作循环：10%；噪音测试距离：30cm，噪音应≤50db</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18、▲升降屏风依据GB 18584-2001、GB/T 3325-2017标准进行检测，甲醛释放量检测结果≤0.1mg/L；面板、正视面板件平整度检测≤0.02mm。（提供封面具有CMA标识的检测报告复印件并加盖供应商签章）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19、▲升降屏风传动系统依据GB 4706.1-2005标准进行检测，应有足够的防止意外触及带电部件的防护，测试结果判定为合格。（提供封面具有CMA标识的检测报告复印件并加盖供应商签章）</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座</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104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35</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椅子</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default" w:ascii="Times New Roman" w:hAnsi="Times New Roman" w:eastAsia="宋体" w:cs="Times New Roman"/>
                      <w:sz w:val="24"/>
                      <w:szCs w:val="24"/>
                      <w:bdr w:val="none" w:color="auto" w:sz="0" w:space="0"/>
                    </w:rPr>
                    <w:t>1</w:t>
                  </w:r>
                  <w:r>
                    <w:rPr>
                      <w:rFonts w:hint="eastAsia" w:ascii="宋体" w:hAnsi="宋体" w:eastAsia="宋体" w:cs="宋体"/>
                      <w:sz w:val="24"/>
                      <w:szCs w:val="24"/>
                      <w:bdr w:val="none" w:color="auto" w:sz="0" w:space="0"/>
                    </w:rPr>
                    <w:t>、</w:t>
                  </w:r>
                  <w:r>
                    <w:rPr>
                      <w:rFonts w:hint="eastAsia" w:ascii="宋体" w:hAnsi="宋体" w:eastAsia="宋体" w:cs="宋体"/>
                      <w:color w:val="000000"/>
                      <w:sz w:val="24"/>
                      <w:szCs w:val="24"/>
                      <w:bdr w:val="none" w:color="auto" w:sz="0" w:space="0"/>
                    </w:rPr>
                    <w:t>采用钢制框架，表面镀锌处理，坐板靠背板采用工程塑料一次成型，表面采用网布透气性好；</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把</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36</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发言台</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default" w:ascii="Times New Roman" w:hAnsi="Times New Roman" w:eastAsia="宋体" w:cs="Times New Roman"/>
                      <w:sz w:val="24"/>
                      <w:szCs w:val="24"/>
                      <w:bdr w:val="none" w:color="auto" w:sz="0" w:space="0"/>
                    </w:rPr>
                    <w:t>1</w:t>
                  </w:r>
                  <w:r>
                    <w:rPr>
                      <w:rFonts w:hint="eastAsia" w:ascii="宋体" w:hAnsi="宋体" w:eastAsia="宋体" w:cs="宋体"/>
                      <w:sz w:val="24"/>
                      <w:szCs w:val="24"/>
                      <w:bdr w:val="none" w:color="auto" w:sz="0" w:space="0"/>
                    </w:rPr>
                    <w:t>、</w:t>
                  </w:r>
                  <w:r>
                    <w:rPr>
                      <w:rFonts w:hint="eastAsia" w:ascii="宋体" w:hAnsi="宋体" w:eastAsia="宋体" w:cs="宋体"/>
                      <w:color w:val="000000"/>
                      <w:sz w:val="24"/>
                      <w:szCs w:val="24"/>
                      <w:bdr w:val="none" w:color="auto" w:sz="0" w:space="0"/>
                    </w:rPr>
                    <w:t>超大弧形台面，金属户外喷漆，地脚式调节，双层储物，稳固底座。</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个</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37</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条桌</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default" w:ascii="Times New Roman" w:hAnsi="Times New Roman" w:eastAsia="宋体" w:cs="Times New Roman"/>
                      <w:sz w:val="24"/>
                      <w:szCs w:val="24"/>
                      <w:bdr w:val="none" w:color="auto" w:sz="0" w:space="0"/>
                    </w:rPr>
                    <w:t>1</w:t>
                  </w:r>
                  <w:r>
                    <w:rPr>
                      <w:rFonts w:hint="eastAsia" w:ascii="宋体" w:hAnsi="宋体" w:eastAsia="宋体" w:cs="宋体"/>
                      <w:sz w:val="24"/>
                      <w:szCs w:val="24"/>
                      <w:bdr w:val="none" w:color="auto" w:sz="0" w:space="0"/>
                    </w:rPr>
                    <w:t>、</w:t>
                  </w:r>
                  <w:r>
                    <w:rPr>
                      <w:rFonts w:hint="eastAsia" w:ascii="宋体" w:hAnsi="宋体" w:eastAsia="宋体" w:cs="宋体"/>
                      <w:color w:val="000000"/>
                      <w:sz w:val="24"/>
                      <w:szCs w:val="24"/>
                      <w:bdr w:val="none" w:color="auto" w:sz="0" w:space="0"/>
                    </w:rPr>
                    <w:t>尺寸≥1600*600*750mm，钢件经过二氧化碳保护焊满焊</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套</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38</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桌布</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default" w:ascii="Times New Roman" w:hAnsi="Times New Roman" w:eastAsia="宋体" w:cs="Times New Roman"/>
                      <w:sz w:val="24"/>
                      <w:szCs w:val="24"/>
                      <w:bdr w:val="none" w:color="auto" w:sz="0" w:space="0"/>
                    </w:rPr>
                    <w:t>1</w:t>
                  </w:r>
                  <w:r>
                    <w:rPr>
                      <w:rFonts w:hint="eastAsia" w:ascii="宋体" w:hAnsi="宋体" w:eastAsia="宋体" w:cs="宋体"/>
                      <w:sz w:val="24"/>
                      <w:szCs w:val="24"/>
                      <w:bdr w:val="none" w:color="auto" w:sz="0" w:space="0"/>
                    </w:rPr>
                    <w:t>、</w:t>
                  </w:r>
                  <w:r>
                    <w:rPr>
                      <w:rFonts w:hint="eastAsia" w:ascii="宋体" w:hAnsi="宋体" w:eastAsia="宋体" w:cs="宋体"/>
                      <w:color w:val="000000"/>
                      <w:sz w:val="24"/>
                      <w:szCs w:val="24"/>
                      <w:bdr w:val="none" w:color="auto" w:sz="0" w:space="0"/>
                    </w:rPr>
                    <w:t>羊绒手感、厚实垂顺，3000*2100mm</w:t>
                  </w:r>
                  <w:r>
                    <w:rPr>
                      <w:rFonts w:hint="eastAsia" w:ascii="宋体" w:hAnsi="宋体" w:eastAsia="宋体" w:cs="宋体"/>
                      <w:sz w:val="24"/>
                      <w:szCs w:val="24"/>
                      <w:bdr w:val="none" w:color="auto" w:sz="0" w:space="0"/>
                    </w:rPr>
                    <w:t>，蓝色</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张</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39</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移动地台</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default" w:ascii="Times New Roman" w:hAnsi="Times New Roman" w:eastAsia="宋体" w:cs="Times New Roman"/>
                      <w:sz w:val="24"/>
                      <w:szCs w:val="24"/>
                      <w:bdr w:val="none" w:color="auto" w:sz="0" w:space="0"/>
                    </w:rPr>
                    <w:t>1</w:t>
                  </w:r>
                  <w:r>
                    <w:rPr>
                      <w:rFonts w:hint="eastAsia" w:ascii="宋体" w:hAnsi="宋体" w:eastAsia="宋体" w:cs="宋体"/>
                      <w:sz w:val="24"/>
                      <w:szCs w:val="24"/>
                      <w:bdr w:val="none" w:color="auto" w:sz="0" w:space="0"/>
                    </w:rPr>
                    <w:t>、</w:t>
                  </w:r>
                  <w:r>
                    <w:rPr>
                      <w:rFonts w:hint="eastAsia" w:ascii="宋体" w:hAnsi="宋体" w:eastAsia="宋体" w:cs="宋体"/>
                      <w:color w:val="000000"/>
                      <w:sz w:val="24"/>
                      <w:szCs w:val="24"/>
                      <w:bdr w:val="none" w:color="auto" w:sz="0" w:space="0"/>
                    </w:rPr>
                    <w:t>面积25.5㎡，每块尺寸：≥1500*2000*200mm；采用模块化地台，钢制骨架，面板材质为强化复合多层板，可拼接可拆分，台面四周铝合金包边。</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张</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40</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插线板</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default" w:ascii="Times New Roman" w:hAnsi="Times New Roman" w:eastAsia="宋体" w:cs="Times New Roman"/>
                      <w:sz w:val="24"/>
                      <w:szCs w:val="24"/>
                      <w:bdr w:val="none" w:color="auto" w:sz="0" w:space="0"/>
                    </w:rPr>
                    <w:t>1</w:t>
                  </w:r>
                  <w:r>
                    <w:rPr>
                      <w:rFonts w:hint="eastAsia" w:ascii="宋体" w:hAnsi="宋体" w:eastAsia="宋体" w:cs="宋体"/>
                      <w:sz w:val="24"/>
                      <w:szCs w:val="24"/>
                      <w:bdr w:val="none" w:color="auto" w:sz="0" w:space="0"/>
                    </w:rPr>
                    <w:t>、</w:t>
                  </w:r>
                  <w:r>
                    <w:rPr>
                      <w:rFonts w:hint="eastAsia" w:ascii="宋体" w:hAnsi="宋体" w:eastAsia="宋体" w:cs="宋体"/>
                      <w:color w:val="000000"/>
                      <w:sz w:val="24"/>
                      <w:szCs w:val="24"/>
                      <w:bdr w:val="none" w:color="auto" w:sz="0" w:space="0"/>
                    </w:rPr>
                    <w:t>额定功率：2500W；插孔数量：4孔，国标，线长：≤1.5米，插孔电流：10A；</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个</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104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41</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品酒杯</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水晶玻璃材质，耐高温（沸水）冲洗，“郁金香酒杯”，容量为50ml，每套6只，每只酒杯有1-6编号，成套包装。产品符合国家标准《GB/T33404-2016白酒感官品评导则》规定要求，杯口外径尺寸为33mm±2mm，杯肚外径尺寸为45mm±2mm，底托尺寸为39mm±2mm，杯身上半部为50mm±2mm，品酒杯高度为100mm±4mm。</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套</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43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42</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移动电视（会议教学触控一体机）</w:t>
                  </w:r>
                </w:p>
              </w:tc>
              <w:tc>
                <w:tcPr>
                  <w:tcW w:w="646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1. </w:t>
                  </w:r>
                  <w:r>
                    <w:rPr>
                      <w:rFonts w:hint="eastAsia" w:ascii="宋体" w:hAnsi="宋体" w:eastAsia="宋体" w:cs="宋体"/>
                      <w:sz w:val="24"/>
                      <w:szCs w:val="24"/>
                      <w:bdr w:val="none" w:color="auto" w:sz="0" w:space="0"/>
                    </w:rPr>
                    <w:t>★</w:t>
                  </w:r>
                  <w:r>
                    <w:rPr>
                      <w:rFonts w:hint="eastAsia" w:ascii="宋体" w:hAnsi="宋体" w:eastAsia="宋体" w:cs="宋体"/>
                      <w:color w:val="000000"/>
                      <w:sz w:val="24"/>
                      <w:szCs w:val="24"/>
                      <w:bdr w:val="none" w:color="auto" w:sz="0" w:space="0"/>
                    </w:rPr>
                    <w:t>整机屏幕采用≥86英寸液晶显示器（对角线）；整机屏幕边缘采用金属圆角包边防护，整机背板采用金属材质，有效屏蔽内部电路器件辐射。（提供具有CMA认证标识的检测报告复印件并加盖供应商签章）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2.液晶显示屏幕采用工业级A规液晶面板，整机采用全金属外壳设计，边角采用弧形设计，表面无尖锐边缘或凸起</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3.▲图像分辨率≥3840*2160，显示比例支持：16:9，亮度≥300cd/㎡，可视角度≥178°，色域覆盖率≥105%（提供具有CMA认证标识的检测报告复印件并加盖供应商签章）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4.中间屏幕采用全物理钢化玻璃，钢护玻璃厚度≥3mm，表面硬度≥9H，屏幕支持防眩光功能，透光率≥93%，光泽度≤8度</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5.整机支持HID 免驱协议，Windows7/8/10/Mac OS/Linux/国产化系统下，自动识别，无需额外安装驱动程序，采用高精度触摸，触摸精度0.5mm；触摸响应时间≤0.5mm</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6.▲采用红外触控方式，支持Windows系统中进行50点或以上触控，支持在Android系统中进行30点或以上触控。（提供具有CMA认证标识的检测报告复印件并加盖供应商签章）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7.整机内置2.2声道扬声器，其中20W全频音频单元2个，10W高频音频单元2个，额定总功率不低于60W，有效满足课堂视听需求</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8.▲整机内置麦克风阵列数≥8，拾音距离≥12m，采用非独立外扩展形式，不占用整机设备端口，可用于对教室环境音频进行采集；（提供具有CMA认证标识的检测报告复印件并加盖供应商签章）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9.▲整机内置非独立高清摄像头，可拍摄≥3200万像素数的照片，支持输出4K。支持远程巡课、二维码扫描功能；（提供具有CMA认证标识的检测报告复印件并加盖供应商签章）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10.整机具备至少6个前置物理按键，包括三合一电源按键、设置、音量+、音量-、护眼、录屏，其中含5个可自定义功能按键</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11.前置Type-C接口支持≥65W快充</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12.具备分级降屏（1/3、1/2）功能，用户可以根据使用情况自行选择降1/3或者1/2屏</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13.整机无线网络模块支持 2.4G/5G，一边连 WiFi 上网，一边开热点共享，采用多天线和PIFA天线板载设计，不需要再加外置式天线，大幅提高无线信号接收能力、信号覆盖范围 、传输速率，WIFI最高支持866Mbps数据速率</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14.整机内置NFC功能，支持搭配具有NFC功能的手机、平板，通过接触即可实现手机、平板与大屏的连接并同步手机、平板的画面到设备上，无需其它操作设置，支持不少于4台手机、平板同时连接并显示</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15.内置符合蓝牙5.2标准，整机支持主动发现蓝牙外设从而连接</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16.▲整机系统具备高清4K视频处理能力，4K 高清显示，使画面亮丽、清晰、流畅，保证显示效果；且具有自动优化运动图像功能,可有效解决图像抖动问题；（提供具有CMA认证标识的检测报告复印件并加盖供应商签章）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17.▲内置安卓嵌入式系统，Android≥13.0版本，具备四核CPU，两核GPU。机身内存≥32G ROM，运行内存≥4G RAM。（提供具有CMA认证标识的检测报告复印件并加盖供应商签章）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18.支持≥6种图像模式（标准、生动、电影、柔和、显示器、游戏），在用户图像模式中支持自定义图像设置，可对亮度、对比度、饱和度、锐度进行更进一步调节设置</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19.整机具备单独锁定信源、按键、遥控器、触控功能</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20.支持网络唤醒功能，设备和个人电脑在同一局域网内，且设备连接网线状态下，使用个人电脑通过网络唤醒工具可将设备进行开机</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21.整机内置无线传屏接收系统，无需外接接收器，无线传屏发射器与整机匹配后即可实现传屏功能，将外部电脑的屏幕画面及声音通过无线方式传输到整机上</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22.支持全通道快捷菜单支持一键开启/关闭智能护眼、信号源跳转、悬浮球、触摸护眼、信号源唤醒、触控锁、冻屏、集控、纸质护眼、自动亮度等不少于9个功能</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23.支持整机全通道快捷菜单包含书写白板、截屏、计时器、投票器、聚光灯、日历、相机、欢迎页、应用锁、计算器、网络、设置、无线投屏、内置电脑、更新系统、清理内存、文件管理、硬件检测、浏览器等不少于15种小工具，支持不少于11个固定功能，其中5个自定义快捷功能，满足老师个性化授课需求，支持一键清除自定义快捷键设置</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24.内置OPS采用标准80pin接口模块化设计，CPU：≥ Intel I7 ，内存：≥8G  DDR4,固态硬盘：≥256G  SSD固态硬盘,独立非外扩展接口：≥1路VGA，≥1路HDMI，≥6路USB（其中USB3.0≥2），≥1路RJ45,插拔式电脑模块与整机连接部分采用千兆接口，产品配备正版Windows10 专业版操作系统和正版office2019标准版办公软件；</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25.配套移动支架及高清线；</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color w:val="000000"/>
                      <w:sz w:val="24"/>
                      <w:szCs w:val="24"/>
                      <w:bdr w:val="none" w:color="auto" w:sz="0" w:space="0"/>
                    </w:rPr>
                    <w:t>★26.属于3C强制认证产品。</w:t>
                  </w:r>
                </w:p>
              </w:tc>
              <w:tc>
                <w:tcPr>
                  <w:tcW w:w="330"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台</w:t>
                  </w:r>
                </w:p>
              </w:tc>
              <w:tc>
                <w:tcPr>
                  <w:tcW w:w="555" w:type="dxa"/>
                  <w:tcBorders>
                    <w:top w:val="nil"/>
                    <w:left w:val="nil"/>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color w:val="000000"/>
                      <w:sz w:val="24"/>
                      <w:szCs w:val="24"/>
                      <w:bdr w:val="none" w:color="auto" w:sz="0" w:space="0"/>
                    </w:rPr>
                    <w:t>2</w:t>
                  </w:r>
                </w:p>
              </w:tc>
            </w:tr>
          </w:tbl>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sz w:val="24"/>
                <w:szCs w:val="24"/>
                <w:bdr w:val="none" w:color="auto" w:sz="0" w:space="0"/>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sz w:val="24"/>
                <w:szCs w:val="24"/>
                <w:bdr w:val="none" w:color="auto" w:sz="0" w:space="0"/>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sz w:val="24"/>
                <w:szCs w:val="24"/>
                <w:bdr w:val="none" w:color="auto" w:sz="0" w:space="0"/>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sz w:val="24"/>
                <w:szCs w:val="24"/>
                <w:bdr w:val="none" w:color="auto" w:sz="0" w:space="0"/>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sz w:val="24"/>
                <w:szCs w:val="24"/>
                <w:bdr w:val="none" w:color="auto" w:sz="0" w:space="0"/>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2</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jc w:val="cente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其他要求</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12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1、投标人需配备专业人员团队全程为项目提供技术层面指导，确保所有设备顺利交货且安装效果优质。</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12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2、投标人需配备专业的配送团队，能够迅速交货且能保障运输途中易损设备及零配件的安全。</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12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3、投标人需配备专业人员进行培训，保证我院设备相关操作人员能够熟练掌握设备的使用、维护以及对后续新员工的培训。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3</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jc w:val="cente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项目方案</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12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1、投标人根据本项目采购需求制定实施方案，方案包含：①安装调试流程和安装调试保障措施，②仓储保障措施和运输安装实施流程，③质量保障措施和备货方案，④进度方案和应急预案。</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2、投标人根据本项目采购需求制定售后服务方案，方案包含：①故障维修处理应急方式及保障措施，②售后人员配置和培训内容。</w:t>
            </w:r>
          </w:p>
        </w:tc>
      </w:tr>
    </w:tbl>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jc w:val="left"/>
        <w:rPr>
          <w:rFonts w:hint="eastAsia" w:ascii="微软雅黑" w:hAnsi="微软雅黑" w:eastAsia="微软雅黑" w:cs="微软雅黑"/>
          <w:b/>
          <w:bCs/>
          <w:i w:val="0"/>
          <w:iCs w:val="0"/>
          <w:caps w:val="0"/>
          <w:color w:val="333333"/>
          <w:spacing w:val="0"/>
          <w:sz w:val="27"/>
          <w:szCs w:val="27"/>
        </w:rPr>
      </w:pPr>
      <w:r>
        <w:rPr>
          <w:rFonts w:hint="eastAsia" w:ascii="微软雅黑" w:hAnsi="微软雅黑" w:eastAsia="微软雅黑" w:cs="微软雅黑"/>
          <w:b/>
          <w:bCs/>
          <w:i w:val="0"/>
          <w:iCs w:val="0"/>
          <w:caps w:val="0"/>
          <w:color w:val="333333"/>
          <w:spacing w:val="0"/>
          <w:sz w:val="27"/>
          <w:szCs w:val="27"/>
          <w:bdr w:val="none" w:color="auto" w:sz="0" w:space="0"/>
          <w:shd w:val="clear" w:fill="FFFFFF"/>
        </w:rPr>
        <w:t>3.3.服务要求</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jc w:val="left"/>
        <w:rPr>
          <w:rFonts w:hint="eastAsia" w:ascii="微软雅黑" w:hAnsi="微软雅黑" w:eastAsia="微软雅黑" w:cs="微软雅黑"/>
          <w:b/>
          <w:bCs/>
          <w:i w:val="0"/>
          <w:iCs w:val="0"/>
          <w:caps w:val="0"/>
          <w:color w:val="333333"/>
          <w:spacing w:val="0"/>
          <w:sz w:val="24"/>
          <w:szCs w:val="24"/>
        </w:rPr>
      </w:pPr>
      <w:r>
        <w:rPr>
          <w:rFonts w:hint="eastAsia" w:ascii="微软雅黑" w:hAnsi="微软雅黑" w:eastAsia="微软雅黑" w:cs="微软雅黑"/>
          <w:b/>
          <w:bCs/>
          <w:i w:val="0"/>
          <w:iCs w:val="0"/>
          <w:caps w:val="0"/>
          <w:color w:val="333333"/>
          <w:spacing w:val="0"/>
          <w:sz w:val="24"/>
          <w:szCs w:val="24"/>
          <w:bdr w:val="none" w:color="auto" w:sz="0" w:space="0"/>
          <w:shd w:val="clear" w:fill="FFFFFF"/>
        </w:rPr>
        <w:t>3.3.1.服务内容要求</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采购包1：</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651"/>
        <w:gridCol w:w="799"/>
        <w:gridCol w:w="1616"/>
        <w:gridCol w:w="548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88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1239"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符号标识</w:t>
            </w:r>
          </w:p>
        </w:tc>
        <w:tc>
          <w:tcPr>
            <w:tcW w:w="3187"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服务要求名称</w:t>
            </w:r>
          </w:p>
        </w:tc>
        <w:tc>
          <w:tcPr>
            <w:tcW w:w="12394"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服务要求内容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gridSpan w:val="4"/>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无</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jc w:val="left"/>
        <w:rPr>
          <w:rFonts w:hint="eastAsia" w:ascii="微软雅黑" w:hAnsi="微软雅黑" w:eastAsia="微软雅黑" w:cs="微软雅黑"/>
          <w:b/>
          <w:bCs/>
          <w:i w:val="0"/>
          <w:iCs w:val="0"/>
          <w:caps w:val="0"/>
          <w:color w:val="333333"/>
          <w:spacing w:val="0"/>
          <w:sz w:val="24"/>
          <w:szCs w:val="24"/>
        </w:rPr>
      </w:pPr>
      <w:r>
        <w:rPr>
          <w:rFonts w:hint="eastAsia" w:ascii="微软雅黑" w:hAnsi="微软雅黑" w:eastAsia="微软雅黑" w:cs="微软雅黑"/>
          <w:b/>
          <w:bCs/>
          <w:i w:val="0"/>
          <w:iCs w:val="0"/>
          <w:caps w:val="0"/>
          <w:color w:val="333333"/>
          <w:spacing w:val="0"/>
          <w:sz w:val="24"/>
          <w:szCs w:val="24"/>
          <w:bdr w:val="none" w:color="auto" w:sz="0" w:space="0"/>
          <w:shd w:val="clear" w:fill="FFFFFF"/>
        </w:rPr>
        <w:t>3.3.2.商务要求</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采购包1：</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550"/>
        <w:gridCol w:w="611"/>
        <w:gridCol w:w="1144"/>
        <w:gridCol w:w="6241"/>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8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1239"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符号标识</w:t>
            </w:r>
          </w:p>
        </w:tc>
        <w:tc>
          <w:tcPr>
            <w:tcW w:w="3187"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商务要求名称</w:t>
            </w:r>
          </w:p>
        </w:tc>
        <w:tc>
          <w:tcPr>
            <w:tcW w:w="12394"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商务要求内容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1</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交货时间</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自合同签订之日起30日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2</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交货地点</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泸州市泸县经济技术开发区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3</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支付方式</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分期付款</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4</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付款进度安排</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sz w:val="24"/>
                <w:szCs w:val="24"/>
                <w:bdr w:val="none" w:color="auto" w:sz="0" w:space="0"/>
              </w:rPr>
              <w:t>1、合同签订，供货完成安装调试验收合格凭等额增值税专用发票，达到付款条件起30日内，支付合同总金额的95.00%</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sz w:val="24"/>
                <w:szCs w:val="24"/>
                <w:bdr w:val="none" w:color="auto" w:sz="0" w:space="0"/>
              </w:rPr>
              <w:t>2、质保期2年后无质量问题，达到付款条件起30日内，支付合同总金额的5.00%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5</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验收、交付标准和方法</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按照国家有关规定以及采购文件的服务质量要求和技术指标、投标文件及承诺与合同约定标准进行验收；双方如对服务质量要求和技术指标的约定标准有相互抵触或异议的事项，由采购人在采购文件与投标文件中按服务质量要求和技术指标比较优胜的原则确定该项的约定标准进行验收；验收事项应严格按照《财政部关于进一步加强政府采购需求和履约验收管理的指导意见》（财库〔2016〕205号）、《政府采购需求管理办法》（财库〔2021〕22号）等相关政府采购法律法规，以及四川省、泸州市的相关要求进行验收。采购人成立验收小组/委托采购代理机构组建验收小组，按照采购合同的约定对供应商履约情况进行验收。验收时，按照采购文件及采购合同的约定对每一项技术、服务、安全标准的履约情况进行确认。验收结束后，出具书面验收记录，列明各项标准的验收情况及项目总体评价，由验收双方共同签署。验收结果与采购合同约定的资金支付条件挂钩。履约验收的各项资料应存档备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6</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质量保修范围和保修期</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1、设备质保期内发生故障时，接到通知后2小时内提供电话等服务响应，24小时内到达现场维修。 2、中标人售后服务机构在设备质保期内，须根据设备实际情况维护和对使用人员进行相关培训。 3、设备故障72小时内无法修复的，采购人有权要求供应商提供备用设备，费用包含在投标报价中，采购人不再额外支付费用。 4、设备质保期内同一故障现象经中标人3次维修仍不能达到合同约定的质量标准，采购人有权要求更换同型号全新设备，或无条件退货。</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7</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违约责任与解决争议的方法</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1、采购人、中标人均应遵守本合同，非因不可抗力而单方面终止执行合同的，将赔偿因违约给对方造成的经济损失，并向对方支付本合同总额10%的违约金。 2、若因中标人原因在合同规定期限内无法交货，采购人有权终止合同，并取消其中标资格，且中标人向采购人支付10%的违约金；或经采购人、中标人协商同意继续履行合同，采购人视情况在延迟交货期内每天按合同总额3‰的标准收取违约金。 3、中标人交付的货物质量不符合合同规定的，中标人应向采购人支付合同总价的5%的违约金，并须在合同规定的交货时间内更换合格的货物给采购人，否则，视作中标人不能交付货物而违约，按第2条进行处理。采购人可将中标人货物交具有法定资格条件的质量技术监督机构检测，检测费用负担原则参照第1条。 4、中标人保证本合同货物的权利无瑕疵，包括货物所有权及知识产权等权利无瑕疵。如任何第三方经法院（或仲裁机构）裁决有权对上述货物主张权利或国家机关依法对货物进行没收查处的，中标人除应向采购人返还已收款项外，还应另按合同总价的10%向采购人支付违约金并赔偿因此给采购人造成的一切损失。 5、中标人应严格遵守服务承诺，如有违约，将赔偿因服务违约给采购人造成的经济损失。</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8</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包装方式及运输</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涉及的商品包装和快递包装，均应符合《商品包装政府采购需求标准（试行）》《快递包装政府采购需求标准（试行）》的要求，包装应适应于远距离运输、防潮、防震、防锈和防野蛮装卸，以确保货物安全无损运抵指定地点。</w:t>
            </w:r>
          </w:p>
        </w:tc>
      </w:tr>
    </w:tbl>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jc w:val="left"/>
        <w:rPr>
          <w:rFonts w:hint="eastAsia" w:ascii="微软雅黑" w:hAnsi="微软雅黑" w:eastAsia="微软雅黑" w:cs="微软雅黑"/>
          <w:b/>
          <w:bCs/>
          <w:i w:val="0"/>
          <w:iCs w:val="0"/>
          <w:caps w:val="0"/>
          <w:color w:val="333333"/>
          <w:spacing w:val="0"/>
          <w:sz w:val="27"/>
          <w:szCs w:val="27"/>
        </w:rPr>
      </w:pPr>
      <w:r>
        <w:rPr>
          <w:rFonts w:hint="eastAsia" w:ascii="微软雅黑" w:hAnsi="微软雅黑" w:eastAsia="微软雅黑" w:cs="微软雅黑"/>
          <w:b/>
          <w:bCs/>
          <w:i w:val="0"/>
          <w:iCs w:val="0"/>
          <w:caps w:val="0"/>
          <w:color w:val="333333"/>
          <w:spacing w:val="0"/>
          <w:sz w:val="27"/>
          <w:szCs w:val="27"/>
          <w:bdr w:val="none" w:color="auto" w:sz="0" w:space="0"/>
          <w:shd w:val="clear" w:fill="FFFFFF"/>
        </w:rPr>
        <w:t>3.4.其他要求</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3.4.1知识产权归属和处理方式：归采购人所有。 3.4.2成本补偿和风险分担约定：本项目采购过程和合同履行过程中不进行成本补偿，因市场变化或政策变化造成的潜在风险，由供应商自行承担。 3.4.3合同其他条款：1、采购人在与中标人签署合同前，如发现中标人有虚假应标行为，将上报同级财政部门，相关法律风险及赔偿责任由中标人自行承担。 2、采购人有权在验收时可以聘请第三方质检机构针对技术参数中的“▲”条款、“★”条款、无标识条款进行检测，如发现中标人有虚假应标行为，将上报同级财政部门，相关法律风险及赔偿责任由投标人自行承担。</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rPr>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E2615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3">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paragraph" w:styleId="4">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character" w:default="1" w:styleId="7">
    <w:name w:val="Default Paragraph Font"/>
    <w:semiHidden/>
    <w:uiPriority w:val="0"/>
  </w:style>
  <w:style w:type="table" w:default="1" w:styleId="6">
    <w:name w:val="Normal Table"/>
    <w:semiHidden/>
    <w:uiPriority w:val="0"/>
    <w:tblPr>
      <w:tblCellMar>
        <w:top w:w="0" w:type="dxa"/>
        <w:left w:w="108" w:type="dxa"/>
        <w:bottom w:w="0" w:type="dxa"/>
        <w:right w:w="108" w:type="dxa"/>
      </w:tblCellMar>
    </w:tbl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Office_11.8.2.12089_F1E327BC-269C-435d-A152-05C5408002CA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2025-03-28T01:06:42Z</dcterms:created>
  <dc:creator>Administrator</dc:creator>
  <cp:lastModifiedBy>Administrator</cp:lastModifiedBy>
  <dcterms:modified xsi:type="dcterms:W3CDTF">2025-03-28T01:06:58Z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2052-11.8.2.12089</vt:lpwstr>
  </property>
  <property fmtid="{D5CDD505-2E9C-101B-9397-08002B2CF9AE}" pid="3" name="ICV">
    <vt:lpwstr>A37F3BB3498B46D6B18808F16610065F</vt:lpwstr>
  </property>
</Properties>
</file>