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0413" w:rsidRDefault="005C73EC">
      <w:pPr>
        <w:pStyle w:val="null3"/>
        <w:jc w:val="center"/>
        <w:outlineLvl w:val="1"/>
        <w:rPr>
          <w:rFonts w:hint="default"/>
        </w:rPr>
      </w:pPr>
      <w:r>
        <w:rPr>
          <w:rFonts w:ascii="仿宋_GB2312" w:eastAsia="仿宋_GB2312" w:hAnsi="仿宋_GB2312" w:cs="仿宋_GB2312"/>
          <w:b/>
          <w:sz w:val="36"/>
        </w:rPr>
        <w:t>第三章</w:t>
      </w:r>
      <w:r>
        <w:rPr>
          <w:rFonts w:ascii="仿宋_GB2312" w:eastAsia="仿宋_GB2312" w:hAnsi="仿宋_GB2312" w:cs="仿宋_GB2312"/>
          <w:b/>
          <w:sz w:val="36"/>
        </w:rPr>
        <w:t xml:space="preserve"> </w:t>
      </w:r>
      <w:r>
        <w:rPr>
          <w:rFonts w:ascii="仿宋_GB2312" w:eastAsia="仿宋_GB2312" w:hAnsi="仿宋_GB2312" w:cs="仿宋_GB2312"/>
          <w:b/>
          <w:sz w:val="36"/>
        </w:rPr>
        <w:t>技术、服务及其他要求</w:t>
      </w:r>
    </w:p>
    <w:p w:rsidR="00C40413" w:rsidRDefault="005C73EC">
      <w:pPr>
        <w:pStyle w:val="null3"/>
        <w:ind w:firstLine="480"/>
        <w:rPr>
          <w:rFonts w:hint="default"/>
        </w:rPr>
      </w:pPr>
      <w:r>
        <w:rPr>
          <w:rFonts w:ascii="仿宋_GB2312" w:eastAsia="仿宋_GB2312" w:hAnsi="仿宋_GB2312" w:cs="仿宋_GB2312"/>
        </w:rPr>
        <w:t>（注</w:t>
      </w:r>
      <w:r>
        <w:rPr>
          <w:rFonts w:ascii="仿宋_GB2312" w:eastAsia="仿宋_GB2312" w:hAnsi="仿宋_GB2312" w:cs="仿宋_GB2312"/>
        </w:rPr>
        <w:t>:</w:t>
      </w:r>
      <w:r>
        <w:rPr>
          <w:rFonts w:ascii="仿宋_GB2312" w:eastAsia="仿宋_GB2312" w:hAnsi="仿宋_GB2312" w:cs="仿宋_GB2312"/>
        </w:rPr>
        <w:t>本章的技术、服务及其</w:t>
      </w:r>
      <w:r>
        <w:rPr>
          <w:rFonts w:ascii="仿宋_GB2312" w:eastAsia="仿宋_GB2312" w:hAnsi="仿宋_GB2312" w:cs="仿宋_GB2312"/>
        </w:rPr>
        <w:t>他要求中，带“★”的要求为实质性要求。采购人、代理机构应当根据项目实际要求合理设定，并在第四章符合性审查中明确响应要求。）</w:t>
      </w:r>
    </w:p>
    <w:p w:rsidR="00C40413" w:rsidRDefault="005C73EC">
      <w:pPr>
        <w:pStyle w:val="null3"/>
        <w:outlineLvl w:val="2"/>
        <w:rPr>
          <w:rFonts w:hint="default"/>
        </w:rPr>
      </w:pPr>
      <w:r>
        <w:rPr>
          <w:rFonts w:ascii="仿宋_GB2312" w:eastAsia="仿宋_GB2312" w:hAnsi="仿宋_GB2312" w:cs="仿宋_GB2312"/>
          <w:b/>
          <w:sz w:val="28"/>
        </w:rPr>
        <w:t>3.1.</w:t>
      </w:r>
      <w:r>
        <w:rPr>
          <w:rFonts w:ascii="仿宋_GB2312" w:eastAsia="仿宋_GB2312" w:hAnsi="仿宋_GB2312" w:cs="仿宋_GB2312"/>
          <w:b/>
          <w:sz w:val="28"/>
        </w:rPr>
        <w:t>采购内容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</w:t>
      </w:r>
      <w:r>
        <w:rPr>
          <w:rFonts w:ascii="仿宋_GB2312" w:eastAsia="仿宋_GB2312" w:hAnsi="仿宋_GB2312" w:cs="仿宋_GB2312"/>
        </w:rPr>
        <w:t>1</w:t>
      </w:r>
      <w:r>
        <w:rPr>
          <w:rFonts w:ascii="仿宋_GB2312" w:eastAsia="仿宋_GB2312" w:hAnsi="仿宋_GB2312" w:cs="仿宋_GB2312"/>
        </w:rPr>
        <w:t>：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采购包预算金额（元）</w:t>
      </w:r>
      <w:r>
        <w:rPr>
          <w:rFonts w:ascii="仿宋_GB2312" w:eastAsia="仿宋_GB2312" w:hAnsi="仿宋_GB2312" w:cs="仿宋_GB2312"/>
        </w:rPr>
        <w:t>: 250,000.00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采购包最高限价（元）</w:t>
      </w:r>
      <w:r>
        <w:rPr>
          <w:rFonts w:ascii="仿宋_GB2312" w:eastAsia="仿宋_GB2312" w:hAnsi="仿宋_GB2312" w:cs="仿宋_GB2312"/>
        </w:rPr>
        <w:t>: 250,000.00</w:t>
      </w:r>
    </w:p>
    <w:tbl>
      <w:tblPr>
        <w:tblW w:w="0" w:type="auto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444"/>
        <w:gridCol w:w="1116"/>
        <w:gridCol w:w="710"/>
        <w:gridCol w:w="820"/>
        <w:gridCol w:w="1216"/>
        <w:gridCol w:w="711"/>
        <w:gridCol w:w="711"/>
        <w:gridCol w:w="711"/>
        <w:gridCol w:w="711"/>
        <w:gridCol w:w="578"/>
        <w:gridCol w:w="578"/>
      </w:tblGrid>
      <w:tr w:rsidR="00C40413">
        <w:tc>
          <w:tcPr>
            <w:tcW w:w="456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序号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采购品目名称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标的名称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数量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>(</w:t>
            </w:r>
            <w:r>
              <w:rPr>
                <w:rFonts w:ascii="仿宋_GB2312" w:eastAsia="仿宋_GB2312" w:hAnsi="仿宋_GB2312" w:cs="仿宋_GB2312"/>
              </w:rPr>
              <w:t>计量单位</w:t>
            </w:r>
            <w:r>
              <w:rPr>
                <w:rFonts w:ascii="仿宋_GB2312" w:eastAsia="仿宋_GB2312" w:hAnsi="仿宋_GB2312" w:cs="仿宋_GB2312"/>
              </w:rPr>
              <w:t>)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标的金额</w:t>
            </w:r>
            <w:r>
              <w:rPr>
                <w:rFonts w:ascii="仿宋_GB2312" w:eastAsia="仿宋_GB2312" w:hAnsi="仿宋_GB2312" w:cs="仿宋_GB2312"/>
              </w:rPr>
              <w:t xml:space="preserve"> </w:t>
            </w:r>
            <w:r>
              <w:rPr>
                <w:rFonts w:ascii="仿宋_GB2312" w:eastAsia="仿宋_GB2312" w:hAnsi="仿宋_GB2312" w:cs="仿宋_GB2312"/>
              </w:rPr>
              <w:t>（元）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所属行业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是否涉及核心产品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是否涉及采购进口产品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是否涉及强制采购节能产品</w:t>
            </w:r>
          </w:p>
        </w:tc>
        <w:tc>
          <w:tcPr>
            <w:tcW w:w="639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是否涉及优先采购节能产品</w:t>
            </w:r>
          </w:p>
        </w:tc>
        <w:tc>
          <w:tcPr>
            <w:tcW w:w="639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是否涉及优先采购环境标志产品</w:t>
            </w:r>
          </w:p>
        </w:tc>
        <w:bookmarkStart w:id="0" w:name="_GoBack"/>
        <w:bookmarkEnd w:id="0"/>
      </w:tr>
      <w:tr w:rsidR="00C40413">
        <w:tc>
          <w:tcPr>
            <w:tcW w:w="456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1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 xml:space="preserve">A02030502 </w:t>
            </w:r>
            <w:r>
              <w:rPr>
                <w:rFonts w:ascii="仿宋_GB2312" w:eastAsia="仿宋_GB2312" w:hAnsi="仿宋_GB2312" w:cs="仿宋_GB2312"/>
              </w:rPr>
              <w:t>越野车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公务用车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jc w:val="right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1.00</w:t>
            </w:r>
            <w:r>
              <w:rPr>
                <w:rFonts w:ascii="仿宋_GB2312" w:eastAsia="仿宋_GB2312" w:hAnsi="仿宋_GB2312" w:cs="仿宋_GB2312"/>
              </w:rPr>
              <w:t>（台）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jc w:val="right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250,000.00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工业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是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否</w:t>
            </w:r>
          </w:p>
        </w:tc>
        <w:tc>
          <w:tcPr>
            <w:tcW w:w="821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否</w:t>
            </w:r>
          </w:p>
        </w:tc>
        <w:tc>
          <w:tcPr>
            <w:tcW w:w="639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否</w:t>
            </w:r>
          </w:p>
        </w:tc>
        <w:tc>
          <w:tcPr>
            <w:tcW w:w="639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是</w:t>
            </w:r>
          </w:p>
        </w:tc>
      </w:tr>
    </w:tbl>
    <w:p w:rsidR="00C40413" w:rsidRDefault="005C73EC">
      <w:pPr>
        <w:pStyle w:val="null3"/>
        <w:outlineLvl w:val="3"/>
        <w:rPr>
          <w:rFonts w:hint="default"/>
        </w:rPr>
      </w:pPr>
      <w:r>
        <w:rPr>
          <w:rFonts w:ascii="仿宋_GB2312" w:eastAsia="仿宋_GB2312" w:hAnsi="仿宋_GB2312" w:cs="仿宋_GB2312"/>
          <w:b/>
          <w:sz w:val="24"/>
        </w:rPr>
        <w:t>报价要求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</w:t>
      </w:r>
      <w:r>
        <w:rPr>
          <w:rFonts w:ascii="仿宋_GB2312" w:eastAsia="仿宋_GB2312" w:hAnsi="仿宋_GB2312" w:cs="仿宋_GB2312"/>
        </w:rPr>
        <w:t>1</w:t>
      </w:r>
      <w:r>
        <w:rPr>
          <w:rFonts w:ascii="仿宋_GB2312" w:eastAsia="仿宋_GB2312" w:hAnsi="仿宋_GB2312" w:cs="仿宋_GB2312"/>
        </w:rPr>
        <w:t>：</w:t>
      </w:r>
    </w:p>
    <w:tbl>
      <w:tblPr>
        <w:tblW w:w="0" w:type="auto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4"/>
        <w:gridCol w:w="1707"/>
        <w:gridCol w:w="1138"/>
        <w:gridCol w:w="1365"/>
        <w:gridCol w:w="1138"/>
        <w:gridCol w:w="1934"/>
      </w:tblGrid>
      <w:tr w:rsidR="00C40413">
        <w:tc>
          <w:tcPr>
            <w:tcW w:w="1024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序号</w:t>
            </w:r>
          </w:p>
        </w:tc>
        <w:tc>
          <w:tcPr>
            <w:tcW w:w="1707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报价内容</w:t>
            </w:r>
          </w:p>
        </w:tc>
        <w:tc>
          <w:tcPr>
            <w:tcW w:w="1138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数量（计量单位）</w:t>
            </w:r>
          </w:p>
        </w:tc>
        <w:tc>
          <w:tcPr>
            <w:tcW w:w="136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最高限价</w:t>
            </w:r>
          </w:p>
        </w:tc>
        <w:tc>
          <w:tcPr>
            <w:tcW w:w="1138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价款形式</w:t>
            </w:r>
          </w:p>
        </w:tc>
        <w:tc>
          <w:tcPr>
            <w:tcW w:w="1934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报价说明</w:t>
            </w:r>
          </w:p>
        </w:tc>
      </w:tr>
      <w:tr w:rsidR="00C40413">
        <w:tc>
          <w:tcPr>
            <w:tcW w:w="1024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1</w:t>
            </w:r>
          </w:p>
        </w:tc>
        <w:tc>
          <w:tcPr>
            <w:tcW w:w="1707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公务用车</w:t>
            </w:r>
          </w:p>
        </w:tc>
        <w:tc>
          <w:tcPr>
            <w:tcW w:w="1138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1.00</w:t>
            </w:r>
            <w:r>
              <w:rPr>
                <w:rFonts w:ascii="仿宋_GB2312" w:eastAsia="仿宋_GB2312" w:hAnsi="仿宋_GB2312" w:cs="仿宋_GB2312"/>
              </w:rPr>
              <w:t>（台）</w:t>
            </w:r>
          </w:p>
        </w:tc>
        <w:tc>
          <w:tcPr>
            <w:tcW w:w="136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250,000.00</w:t>
            </w:r>
          </w:p>
        </w:tc>
        <w:tc>
          <w:tcPr>
            <w:tcW w:w="1138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总价</w:t>
            </w:r>
          </w:p>
        </w:tc>
        <w:tc>
          <w:tcPr>
            <w:tcW w:w="1934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无</w:t>
            </w:r>
          </w:p>
        </w:tc>
      </w:tr>
    </w:tbl>
    <w:p w:rsidR="00C40413" w:rsidRDefault="005C73EC">
      <w:pPr>
        <w:pStyle w:val="null3"/>
        <w:ind w:firstLine="480"/>
        <w:rPr>
          <w:rFonts w:hint="default"/>
        </w:rPr>
      </w:pPr>
      <w:r>
        <w:rPr>
          <w:rFonts w:ascii="仿宋_GB2312" w:eastAsia="仿宋_GB2312" w:hAnsi="仿宋_GB2312" w:cs="仿宋_GB2312"/>
        </w:rPr>
        <w:t>★注：供应商响应产品应当明确品牌和规格型号并指向唯一产品，不能指向唯一产品的，应通过报价表唯一产品说明栏补充说明。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  <w:b/>
        </w:rPr>
        <w:t>本项目涉及核心产品：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</w:t>
      </w:r>
      <w:r>
        <w:rPr>
          <w:rFonts w:ascii="仿宋_GB2312" w:eastAsia="仿宋_GB2312" w:hAnsi="仿宋_GB2312" w:cs="仿宋_GB2312"/>
        </w:rPr>
        <w:t>1</w:t>
      </w:r>
      <w:r>
        <w:rPr>
          <w:rFonts w:ascii="仿宋_GB2312" w:eastAsia="仿宋_GB2312" w:hAnsi="仿宋_GB2312" w:cs="仿宋_GB2312"/>
        </w:rPr>
        <w:t>：</w:t>
      </w:r>
    </w:p>
    <w:tbl>
      <w:tblPr>
        <w:tblW w:w="0" w:type="auto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0"/>
        <w:gridCol w:w="2492"/>
        <w:gridCol w:w="2492"/>
        <w:gridCol w:w="2492"/>
      </w:tblGrid>
      <w:tr w:rsidR="00C40413">
        <w:tc>
          <w:tcPr>
            <w:tcW w:w="83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序号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采购品目名称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标的名称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产品名称</w:t>
            </w:r>
          </w:p>
        </w:tc>
      </w:tr>
      <w:tr w:rsidR="00C40413">
        <w:tc>
          <w:tcPr>
            <w:tcW w:w="831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1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 xml:space="preserve">A02030502 </w:t>
            </w:r>
            <w:r>
              <w:rPr>
                <w:rFonts w:ascii="仿宋_GB2312" w:eastAsia="仿宋_GB2312" w:hAnsi="仿宋_GB2312" w:cs="仿宋_GB2312"/>
              </w:rPr>
              <w:t>越野车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公务用车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公务用车</w:t>
            </w:r>
          </w:p>
        </w:tc>
      </w:tr>
    </w:tbl>
    <w:p w:rsidR="00C40413" w:rsidRDefault="005C73EC">
      <w:pPr>
        <w:pStyle w:val="null3"/>
        <w:ind w:firstLine="480"/>
        <w:rPr>
          <w:rFonts w:hint="default"/>
        </w:rPr>
      </w:pPr>
      <w:r>
        <w:rPr>
          <w:rFonts w:ascii="仿宋_GB2312" w:eastAsia="仿宋_GB2312" w:hAnsi="仿宋_GB2312" w:cs="仿宋_GB2312"/>
        </w:rPr>
        <w:t>注：涉及核心产品的，具体评审规定见第四章。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  <w:b/>
        </w:rPr>
        <w:t>本项目涉及采购进口产品：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</w:t>
      </w:r>
      <w:r>
        <w:rPr>
          <w:rFonts w:ascii="仿宋_GB2312" w:eastAsia="仿宋_GB2312" w:hAnsi="仿宋_GB2312" w:cs="仿宋_GB2312"/>
        </w:rPr>
        <w:t>1</w:t>
      </w:r>
      <w:r>
        <w:rPr>
          <w:rFonts w:ascii="仿宋_GB2312" w:eastAsia="仿宋_GB2312" w:hAnsi="仿宋_GB2312" w:cs="仿宋_GB2312"/>
        </w:rPr>
        <w:t>：</w:t>
      </w:r>
    </w:p>
    <w:tbl>
      <w:tblPr>
        <w:tblW w:w="0" w:type="auto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0"/>
        <w:gridCol w:w="2492"/>
        <w:gridCol w:w="2492"/>
        <w:gridCol w:w="2492"/>
      </w:tblGrid>
      <w:tr w:rsidR="00C40413">
        <w:tc>
          <w:tcPr>
            <w:tcW w:w="83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序号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采购品目名称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标的名称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产品名称</w:t>
            </w:r>
          </w:p>
        </w:tc>
      </w:tr>
      <w:tr w:rsidR="00C40413">
        <w:tc>
          <w:tcPr>
            <w:tcW w:w="8307" w:type="dxa"/>
            <w:gridSpan w:val="4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不涉及</w:t>
            </w:r>
          </w:p>
        </w:tc>
      </w:tr>
    </w:tbl>
    <w:p w:rsidR="00C40413" w:rsidRDefault="005C73EC">
      <w:pPr>
        <w:pStyle w:val="null3"/>
        <w:ind w:firstLine="480"/>
        <w:rPr>
          <w:rFonts w:hint="default"/>
        </w:rPr>
      </w:pPr>
      <w:r>
        <w:rPr>
          <w:rFonts w:ascii="仿宋_GB2312" w:eastAsia="仿宋_GB2312" w:hAnsi="仿宋_GB2312" w:cs="仿宋_GB2312"/>
        </w:rPr>
        <w:t>★注：不涉及采购进口产品时，供应商不得提供进口产品进行响应；涉及采购进口产品时，如国产产品满足采购需求，也可提供国产产品进行响应。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  <w:b/>
        </w:rPr>
        <w:lastRenderedPageBreak/>
        <w:t>本项目涉及强制采购节能产品：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</w:t>
      </w:r>
      <w:r>
        <w:rPr>
          <w:rFonts w:ascii="仿宋_GB2312" w:eastAsia="仿宋_GB2312" w:hAnsi="仿宋_GB2312" w:cs="仿宋_GB2312"/>
        </w:rPr>
        <w:t>1</w:t>
      </w:r>
      <w:r>
        <w:rPr>
          <w:rFonts w:ascii="仿宋_GB2312" w:eastAsia="仿宋_GB2312" w:hAnsi="仿宋_GB2312" w:cs="仿宋_GB2312"/>
        </w:rPr>
        <w:t>：</w:t>
      </w:r>
    </w:p>
    <w:tbl>
      <w:tblPr>
        <w:tblW w:w="0" w:type="auto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1"/>
        <w:gridCol w:w="2492"/>
        <w:gridCol w:w="2492"/>
        <w:gridCol w:w="2492"/>
      </w:tblGrid>
      <w:tr w:rsidR="00C40413">
        <w:tc>
          <w:tcPr>
            <w:tcW w:w="83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序号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采购品目名称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标的名称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产品名称</w:t>
            </w:r>
          </w:p>
        </w:tc>
      </w:tr>
      <w:tr w:rsidR="00C40413">
        <w:tc>
          <w:tcPr>
            <w:tcW w:w="8307" w:type="dxa"/>
            <w:gridSpan w:val="4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不涉及</w:t>
            </w:r>
          </w:p>
        </w:tc>
      </w:tr>
    </w:tbl>
    <w:p w:rsidR="00C40413" w:rsidRDefault="005C73EC">
      <w:pPr>
        <w:pStyle w:val="null3"/>
        <w:ind w:firstLine="480"/>
        <w:rPr>
          <w:rFonts w:hint="default"/>
        </w:rPr>
      </w:pPr>
      <w:r>
        <w:rPr>
          <w:rFonts w:ascii="仿宋_GB2312" w:eastAsia="仿宋_GB2312" w:hAnsi="仿宋_GB2312" w:cs="仿宋_GB2312"/>
        </w:rPr>
        <w:t>★注：响应产品属于《节能产品政府采购品目清单》中政府强制采购的产品，供应商应当提供由国家确定的认证机构出具的、处于有效期之内的节能产品认证证书的原件扫描件或“全国认证认可信息公共服务平台”（</w:t>
      </w:r>
      <w:r>
        <w:rPr>
          <w:rFonts w:ascii="仿宋_GB2312" w:eastAsia="仿宋_GB2312" w:hAnsi="仿宋_GB2312" w:cs="仿宋_GB2312"/>
        </w:rPr>
        <w:t>http://cx.cnca.cn</w:t>
      </w:r>
      <w:r>
        <w:rPr>
          <w:rFonts w:ascii="仿宋_GB2312" w:eastAsia="仿宋_GB2312" w:hAnsi="仿宋_GB2312" w:cs="仿宋_GB2312"/>
        </w:rPr>
        <w:t>）的认证信息截图，否则作无效响应处理。具体要求详见第四章符合性审查表。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  <w:b/>
        </w:rPr>
        <w:t>本项目涉及优先采购节能产品：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</w:t>
      </w:r>
      <w:r>
        <w:rPr>
          <w:rFonts w:ascii="仿宋_GB2312" w:eastAsia="仿宋_GB2312" w:hAnsi="仿宋_GB2312" w:cs="仿宋_GB2312"/>
        </w:rPr>
        <w:t>1</w:t>
      </w:r>
      <w:r>
        <w:rPr>
          <w:rFonts w:ascii="仿宋_GB2312" w:eastAsia="仿宋_GB2312" w:hAnsi="仿宋_GB2312" w:cs="仿宋_GB2312"/>
        </w:rPr>
        <w:t>：</w:t>
      </w:r>
    </w:p>
    <w:tbl>
      <w:tblPr>
        <w:tblW w:w="0" w:type="auto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1"/>
        <w:gridCol w:w="2492"/>
        <w:gridCol w:w="2492"/>
        <w:gridCol w:w="2492"/>
      </w:tblGrid>
      <w:tr w:rsidR="00C40413">
        <w:tc>
          <w:tcPr>
            <w:tcW w:w="83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序号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采购品目名称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标的名称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产品名称</w:t>
            </w:r>
          </w:p>
        </w:tc>
      </w:tr>
      <w:tr w:rsidR="00C40413">
        <w:tc>
          <w:tcPr>
            <w:tcW w:w="8307" w:type="dxa"/>
            <w:gridSpan w:val="4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不涉及</w:t>
            </w:r>
          </w:p>
        </w:tc>
      </w:tr>
    </w:tbl>
    <w:p w:rsidR="00C40413" w:rsidRDefault="005C73EC">
      <w:pPr>
        <w:pStyle w:val="null3"/>
        <w:ind w:firstLine="480"/>
        <w:rPr>
          <w:rFonts w:hint="default"/>
        </w:rPr>
      </w:pPr>
      <w:r>
        <w:rPr>
          <w:rFonts w:ascii="仿宋_GB2312" w:eastAsia="仿宋_GB2312" w:hAnsi="仿宋_GB2312" w:cs="仿宋_GB2312"/>
        </w:rPr>
        <w:t>注：响应产品属于《节能产品政府采购品目清单》中优先采购的产品，供应商提供由国家确定的认证机构出具的、处于有效期之内的节能产品认证证书的原件扫描件或“全国认证认可信息公共服务平台”（</w:t>
      </w:r>
      <w:r>
        <w:rPr>
          <w:rFonts w:ascii="仿宋_GB2312" w:eastAsia="仿宋_GB2312" w:hAnsi="仿宋_GB2312" w:cs="仿宋_GB2312"/>
        </w:rPr>
        <w:t>http://cx.cnca.cn</w:t>
      </w:r>
      <w:r>
        <w:rPr>
          <w:rFonts w:ascii="仿宋_GB2312" w:eastAsia="仿宋_GB2312" w:hAnsi="仿宋_GB2312" w:cs="仿宋_GB2312"/>
        </w:rPr>
        <w:t>）的认证信息截图，可以享受优先采购政策。具体要求详见第四章规定。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  <w:b/>
        </w:rPr>
        <w:t>本项目涉及优先采购环境标志产品：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</w:t>
      </w:r>
      <w:r>
        <w:rPr>
          <w:rFonts w:ascii="仿宋_GB2312" w:eastAsia="仿宋_GB2312" w:hAnsi="仿宋_GB2312" w:cs="仿宋_GB2312"/>
        </w:rPr>
        <w:t>1</w:t>
      </w:r>
      <w:r>
        <w:rPr>
          <w:rFonts w:ascii="仿宋_GB2312" w:eastAsia="仿宋_GB2312" w:hAnsi="仿宋_GB2312" w:cs="仿宋_GB2312"/>
        </w:rPr>
        <w:t>：</w:t>
      </w:r>
    </w:p>
    <w:tbl>
      <w:tblPr>
        <w:tblW w:w="0" w:type="auto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1"/>
        <w:gridCol w:w="2492"/>
        <w:gridCol w:w="2492"/>
        <w:gridCol w:w="2492"/>
      </w:tblGrid>
      <w:tr w:rsidR="00C40413">
        <w:tc>
          <w:tcPr>
            <w:tcW w:w="83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序号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采购品目名称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标的名称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产品名称</w:t>
            </w:r>
          </w:p>
        </w:tc>
      </w:tr>
      <w:tr w:rsidR="00C40413">
        <w:tc>
          <w:tcPr>
            <w:tcW w:w="831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1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 xml:space="preserve">A02030502 </w:t>
            </w:r>
            <w:r>
              <w:rPr>
                <w:rFonts w:ascii="仿宋_GB2312" w:eastAsia="仿宋_GB2312" w:hAnsi="仿宋_GB2312" w:cs="仿宋_GB2312"/>
              </w:rPr>
              <w:t>越野车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公务用车</w:t>
            </w:r>
          </w:p>
        </w:tc>
        <w:tc>
          <w:tcPr>
            <w:tcW w:w="2492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公务用车</w:t>
            </w:r>
          </w:p>
        </w:tc>
      </w:tr>
    </w:tbl>
    <w:p w:rsidR="00C40413" w:rsidRDefault="005C73EC">
      <w:pPr>
        <w:pStyle w:val="null3"/>
        <w:ind w:firstLine="480"/>
        <w:rPr>
          <w:rFonts w:hint="default"/>
        </w:rPr>
      </w:pPr>
      <w:r>
        <w:rPr>
          <w:rFonts w:ascii="仿宋_GB2312" w:eastAsia="仿宋_GB2312" w:hAnsi="仿宋_GB2312" w:cs="仿宋_GB2312"/>
        </w:rPr>
        <w:t>注：响应产品属于《环境标志产品政府采购品目清单》中的产品，供应商提供由国家确定的认证机构出具的、处于有效期之内的环境标志产品认证证书的原件扫描件或“全国认证认可信息公共服务平台”（</w:t>
      </w:r>
      <w:r>
        <w:rPr>
          <w:rFonts w:ascii="仿宋_GB2312" w:eastAsia="仿宋_GB2312" w:hAnsi="仿宋_GB2312" w:cs="仿宋_GB2312"/>
        </w:rPr>
        <w:t>http://cx.cnca.cn</w:t>
      </w:r>
      <w:r>
        <w:rPr>
          <w:rFonts w:ascii="仿宋_GB2312" w:eastAsia="仿宋_GB2312" w:hAnsi="仿宋_GB2312" w:cs="仿宋_GB2312"/>
        </w:rPr>
        <w:t>）的认证信息截图，可以享受优先采购政策。具体要求详见第四章规定。</w:t>
      </w:r>
    </w:p>
    <w:p w:rsidR="00C40413" w:rsidRDefault="005C73EC">
      <w:pPr>
        <w:pStyle w:val="null3"/>
        <w:outlineLvl w:val="2"/>
        <w:rPr>
          <w:rFonts w:hint="default"/>
        </w:rPr>
      </w:pPr>
      <w:r>
        <w:rPr>
          <w:rFonts w:ascii="仿宋_GB2312" w:eastAsia="仿宋_GB2312" w:hAnsi="仿宋_GB2312" w:cs="仿宋_GB2312"/>
          <w:b/>
          <w:sz w:val="28"/>
        </w:rPr>
        <w:t>3.2.</w:t>
      </w:r>
      <w:r>
        <w:rPr>
          <w:rFonts w:ascii="仿宋_GB2312" w:eastAsia="仿宋_GB2312" w:hAnsi="仿宋_GB2312" w:cs="仿宋_GB2312"/>
          <w:b/>
          <w:sz w:val="28"/>
        </w:rPr>
        <w:t>技术要求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</w:t>
      </w:r>
      <w:r>
        <w:rPr>
          <w:rFonts w:ascii="仿宋_GB2312" w:eastAsia="仿宋_GB2312" w:hAnsi="仿宋_GB2312" w:cs="仿宋_GB2312"/>
        </w:rPr>
        <w:t>1</w:t>
      </w:r>
      <w:r>
        <w:rPr>
          <w:rFonts w:ascii="仿宋_GB2312" w:eastAsia="仿宋_GB2312" w:hAnsi="仿宋_GB2312" w:cs="仿宋_GB2312"/>
        </w:rPr>
        <w:t>：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标的名称：公务用车</w:t>
      </w:r>
    </w:p>
    <w:tbl>
      <w:tblPr>
        <w:tblW w:w="0" w:type="auto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416"/>
        <w:gridCol w:w="581"/>
        <w:gridCol w:w="1495"/>
        <w:gridCol w:w="5814"/>
      </w:tblGrid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序号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符号标识</w:t>
            </w:r>
          </w:p>
        </w:tc>
        <w:tc>
          <w:tcPr>
            <w:tcW w:w="149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技术要求名称</w:t>
            </w:r>
          </w:p>
        </w:tc>
        <w:tc>
          <w:tcPr>
            <w:tcW w:w="5814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技术参数与性能指标</w:t>
            </w:r>
          </w:p>
        </w:tc>
      </w:tr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1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★</w:t>
            </w:r>
          </w:p>
        </w:tc>
        <w:tc>
          <w:tcPr>
            <w:tcW w:w="1495" w:type="dxa"/>
          </w:tcPr>
          <w:p w:rsidR="00C40413" w:rsidRDefault="00C40413"/>
        </w:tc>
        <w:tc>
          <w:tcPr>
            <w:tcW w:w="5814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1.</w:t>
            </w:r>
            <w:r>
              <w:rPr>
                <w:rFonts w:ascii="仿宋_GB2312" w:eastAsia="仿宋_GB2312" w:hAnsi="仿宋_GB2312" w:cs="仿宋_GB2312"/>
              </w:rPr>
              <w:t>能源类型：纯电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 xml:space="preserve"> 2.Cltc</w:t>
            </w:r>
            <w:r>
              <w:rPr>
                <w:rFonts w:ascii="仿宋_GB2312" w:eastAsia="仿宋_GB2312" w:hAnsi="仿宋_GB2312" w:cs="仿宋_GB2312"/>
              </w:rPr>
              <w:t>纯电续航（</w:t>
            </w:r>
            <w:r>
              <w:rPr>
                <w:rFonts w:ascii="仿宋_GB2312" w:eastAsia="仿宋_GB2312" w:hAnsi="仿宋_GB2312" w:cs="仿宋_GB2312"/>
              </w:rPr>
              <w:t>km</w:t>
            </w:r>
            <w:r>
              <w:rPr>
                <w:rFonts w:ascii="仿宋_GB2312" w:eastAsia="仿宋_GB2312" w:hAnsi="仿宋_GB2312" w:cs="仿宋_GB2312"/>
              </w:rPr>
              <w:t>）：≥</w:t>
            </w:r>
            <w:r>
              <w:rPr>
                <w:rFonts w:ascii="仿宋_GB2312" w:eastAsia="仿宋_GB2312" w:hAnsi="仿宋_GB2312" w:cs="仿宋_GB2312"/>
              </w:rPr>
              <w:t>605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 xml:space="preserve"> 3.</w:t>
            </w:r>
            <w:r>
              <w:rPr>
                <w:rFonts w:ascii="仿宋_GB2312" w:eastAsia="仿宋_GB2312" w:hAnsi="仿宋_GB2312" w:cs="仿宋_GB2312"/>
              </w:rPr>
              <w:t>最大功率（</w:t>
            </w:r>
            <w:r>
              <w:rPr>
                <w:rFonts w:ascii="仿宋_GB2312" w:eastAsia="仿宋_GB2312" w:hAnsi="仿宋_GB2312" w:cs="仿宋_GB2312"/>
              </w:rPr>
              <w:t>kw</w:t>
            </w:r>
            <w:r>
              <w:rPr>
                <w:rFonts w:ascii="仿宋_GB2312" w:eastAsia="仿宋_GB2312" w:hAnsi="仿宋_GB2312" w:cs="仿宋_GB2312"/>
              </w:rPr>
              <w:t>）：≥</w:t>
            </w:r>
            <w:r>
              <w:rPr>
                <w:rFonts w:ascii="仿宋_GB2312" w:eastAsia="仿宋_GB2312" w:hAnsi="仿宋_GB2312" w:cs="仿宋_GB2312"/>
              </w:rPr>
              <w:t>230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 xml:space="preserve"> 4.</w:t>
            </w:r>
            <w:r>
              <w:rPr>
                <w:rFonts w:ascii="仿宋_GB2312" w:eastAsia="仿宋_GB2312" w:hAnsi="仿宋_GB2312" w:cs="仿宋_GB2312"/>
              </w:rPr>
              <w:t>最大扭矩（</w:t>
            </w:r>
            <w:proofErr w:type="spellStart"/>
            <w:r>
              <w:rPr>
                <w:rFonts w:ascii="仿宋_GB2312" w:eastAsia="仿宋_GB2312" w:hAnsi="仿宋_GB2312" w:cs="仿宋_GB2312"/>
              </w:rPr>
              <w:t>n.m</w:t>
            </w:r>
            <w:proofErr w:type="spellEnd"/>
            <w:r>
              <w:rPr>
                <w:rFonts w:ascii="仿宋_GB2312" w:eastAsia="仿宋_GB2312" w:hAnsi="仿宋_GB2312" w:cs="仿宋_GB2312"/>
              </w:rPr>
              <w:t>）：≥</w:t>
            </w:r>
            <w:r>
              <w:rPr>
                <w:rFonts w:ascii="仿宋_GB2312" w:eastAsia="仿宋_GB2312" w:hAnsi="仿宋_GB2312" w:cs="仿宋_GB2312"/>
              </w:rPr>
              <w:t>395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 xml:space="preserve"> 5.</w:t>
            </w:r>
            <w:r>
              <w:rPr>
                <w:rFonts w:ascii="仿宋_GB2312" w:eastAsia="仿宋_GB2312" w:hAnsi="仿宋_GB2312" w:cs="仿宋_GB2312"/>
              </w:rPr>
              <w:t>整车尺寸（</w:t>
            </w:r>
            <w:r>
              <w:rPr>
                <w:rFonts w:ascii="仿宋_GB2312" w:eastAsia="仿宋_GB2312" w:hAnsi="仿宋_GB2312" w:cs="仿宋_GB2312"/>
              </w:rPr>
              <w:t>mm</w:t>
            </w:r>
            <w:r>
              <w:rPr>
                <w:rFonts w:ascii="仿宋_GB2312" w:eastAsia="仿宋_GB2312" w:hAnsi="仿宋_GB2312" w:cs="仿宋_GB2312"/>
              </w:rPr>
              <w:t>）：≥长</w:t>
            </w:r>
            <w:r>
              <w:rPr>
                <w:rFonts w:ascii="仿宋_GB2312" w:eastAsia="仿宋_GB2312" w:hAnsi="仿宋_GB2312" w:cs="仿宋_GB2312"/>
              </w:rPr>
              <w:t>*4890</w:t>
            </w:r>
            <w:r>
              <w:rPr>
                <w:rFonts w:ascii="仿宋_GB2312" w:eastAsia="仿宋_GB2312" w:hAnsi="仿宋_GB2312" w:cs="仿宋_GB2312"/>
              </w:rPr>
              <w:t>宽</w:t>
            </w:r>
            <w:r>
              <w:rPr>
                <w:rFonts w:ascii="仿宋_GB2312" w:eastAsia="仿宋_GB2312" w:hAnsi="仿宋_GB2312" w:cs="仿宋_GB2312"/>
              </w:rPr>
              <w:t>*1935</w:t>
            </w:r>
            <w:r>
              <w:rPr>
                <w:rFonts w:ascii="仿宋_GB2312" w:eastAsia="仿宋_GB2312" w:hAnsi="仿宋_GB2312" w:cs="仿宋_GB2312"/>
              </w:rPr>
              <w:t>高</w:t>
            </w:r>
            <w:r>
              <w:rPr>
                <w:rFonts w:ascii="仿宋_GB2312" w:eastAsia="仿宋_GB2312" w:hAnsi="仿宋_GB2312" w:cs="仿宋_GB2312"/>
              </w:rPr>
              <w:t>*1600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 xml:space="preserve"> 6.</w:t>
            </w:r>
            <w:r>
              <w:rPr>
                <w:rFonts w:ascii="仿宋_GB2312" w:eastAsia="仿宋_GB2312" w:hAnsi="仿宋_GB2312" w:cs="仿宋_GB2312"/>
              </w:rPr>
              <w:t>轴距（</w:t>
            </w:r>
            <w:r>
              <w:rPr>
                <w:rFonts w:ascii="仿宋_GB2312" w:eastAsia="仿宋_GB2312" w:hAnsi="仿宋_GB2312" w:cs="仿宋_GB2312"/>
              </w:rPr>
              <w:t>mm</w:t>
            </w:r>
            <w:r>
              <w:rPr>
                <w:rFonts w:ascii="仿宋_GB2312" w:eastAsia="仿宋_GB2312" w:hAnsi="仿宋_GB2312" w:cs="仿宋_GB2312"/>
              </w:rPr>
              <w:t>）：≥</w:t>
            </w:r>
            <w:r>
              <w:rPr>
                <w:rFonts w:ascii="仿宋_GB2312" w:eastAsia="仿宋_GB2312" w:hAnsi="仿宋_GB2312" w:cs="仿宋_GB2312"/>
              </w:rPr>
              <w:t>2975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 xml:space="preserve"> 7.</w:t>
            </w:r>
            <w:r>
              <w:rPr>
                <w:rFonts w:ascii="仿宋_GB2312" w:eastAsia="仿宋_GB2312" w:hAnsi="仿宋_GB2312" w:cs="仿宋_GB2312"/>
              </w:rPr>
              <w:t>整备质量（</w:t>
            </w:r>
            <w:r>
              <w:rPr>
                <w:rFonts w:ascii="仿宋_GB2312" w:eastAsia="仿宋_GB2312" w:hAnsi="仿宋_GB2312" w:cs="仿宋_GB2312"/>
              </w:rPr>
              <w:t>kg</w:t>
            </w:r>
            <w:r>
              <w:rPr>
                <w:rFonts w:ascii="仿宋_GB2312" w:eastAsia="仿宋_GB2312" w:hAnsi="仿宋_GB2312" w:cs="仿宋_GB2312"/>
              </w:rPr>
              <w:t>）：≥</w:t>
            </w:r>
            <w:r>
              <w:rPr>
                <w:rFonts w:ascii="仿宋_GB2312" w:eastAsia="仿宋_GB2312" w:hAnsi="仿宋_GB2312" w:cs="仿宋_GB2312"/>
              </w:rPr>
              <w:t>2200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 xml:space="preserve"> 8.</w:t>
            </w:r>
            <w:r>
              <w:rPr>
                <w:rFonts w:ascii="仿宋_GB2312" w:eastAsia="仿宋_GB2312" w:hAnsi="仿宋_GB2312" w:cs="仿宋_GB2312"/>
              </w:rPr>
              <w:t>电池电量（</w:t>
            </w:r>
            <w:r>
              <w:rPr>
                <w:rFonts w:ascii="仿宋_GB2312" w:eastAsia="仿宋_GB2312" w:hAnsi="仿宋_GB2312" w:cs="仿宋_GB2312"/>
              </w:rPr>
              <w:t>kwh</w:t>
            </w:r>
            <w:r>
              <w:rPr>
                <w:rFonts w:ascii="仿宋_GB2312" w:eastAsia="仿宋_GB2312" w:hAnsi="仿宋_GB2312" w:cs="仿宋_GB2312"/>
              </w:rPr>
              <w:t>）：≥</w:t>
            </w:r>
            <w:r>
              <w:rPr>
                <w:rFonts w:ascii="仿宋_GB2312" w:eastAsia="仿宋_GB2312" w:hAnsi="仿宋_GB2312" w:cs="仿宋_GB2312"/>
              </w:rPr>
              <w:t>85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 xml:space="preserve"> 9.</w:t>
            </w:r>
            <w:r>
              <w:rPr>
                <w:rFonts w:ascii="仿宋_GB2312" w:eastAsia="仿宋_GB2312" w:hAnsi="仿宋_GB2312" w:cs="仿宋_GB2312"/>
              </w:rPr>
              <w:t>变速箱类型：电动车单速变速箱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 xml:space="preserve"> 10.</w:t>
            </w:r>
            <w:r>
              <w:rPr>
                <w:rFonts w:ascii="仿宋_GB2312" w:eastAsia="仿宋_GB2312" w:hAnsi="仿宋_GB2312" w:cs="仿宋_GB2312"/>
              </w:rPr>
              <w:t>驱动形式：后置后驱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 xml:space="preserve"> 11.</w:t>
            </w:r>
            <w:r>
              <w:rPr>
                <w:rFonts w:ascii="仿宋_GB2312" w:eastAsia="仿宋_GB2312" w:hAnsi="仿宋_GB2312" w:cs="仿宋_GB2312"/>
              </w:rPr>
              <w:t>前悬架类型：双叉臂式独立悬架</w:t>
            </w:r>
            <w:r>
              <w:br/>
            </w:r>
            <w:r>
              <w:rPr>
                <w:rFonts w:ascii="仿宋_GB2312" w:eastAsia="仿宋_GB2312" w:hAnsi="仿宋_GB2312" w:cs="仿宋_GB2312"/>
              </w:rPr>
              <w:t xml:space="preserve"> 12.</w:t>
            </w:r>
            <w:r>
              <w:rPr>
                <w:rFonts w:ascii="仿宋_GB2312" w:eastAsia="仿宋_GB2312" w:hAnsi="仿宋_GB2312" w:cs="仿宋_GB2312"/>
              </w:rPr>
              <w:t>车体结构</w:t>
            </w:r>
            <w:r>
              <w:rPr>
                <w:rFonts w:ascii="仿宋_GB2312" w:eastAsia="仿宋_GB2312" w:hAnsi="仿宋_GB2312" w:cs="仿宋_GB2312"/>
              </w:rPr>
              <w:t>:</w:t>
            </w:r>
            <w:r>
              <w:rPr>
                <w:rFonts w:ascii="仿宋_GB2312" w:eastAsia="仿宋_GB2312" w:hAnsi="仿宋_GB2312" w:cs="仿宋_GB2312"/>
              </w:rPr>
              <w:t>承载</w:t>
            </w:r>
          </w:p>
        </w:tc>
      </w:tr>
    </w:tbl>
    <w:p w:rsidR="00C40413" w:rsidRDefault="005C73EC">
      <w:pPr>
        <w:pStyle w:val="null3"/>
        <w:outlineLvl w:val="2"/>
        <w:rPr>
          <w:rFonts w:hint="default"/>
        </w:rPr>
      </w:pPr>
      <w:r>
        <w:rPr>
          <w:rFonts w:ascii="仿宋_GB2312" w:eastAsia="仿宋_GB2312" w:hAnsi="仿宋_GB2312" w:cs="仿宋_GB2312"/>
          <w:b/>
          <w:sz w:val="28"/>
        </w:rPr>
        <w:t>3.3.</w:t>
      </w:r>
      <w:r>
        <w:rPr>
          <w:rFonts w:ascii="仿宋_GB2312" w:eastAsia="仿宋_GB2312" w:hAnsi="仿宋_GB2312" w:cs="仿宋_GB2312"/>
          <w:b/>
          <w:sz w:val="28"/>
        </w:rPr>
        <w:t>服务要求</w:t>
      </w:r>
    </w:p>
    <w:p w:rsidR="00C40413" w:rsidRDefault="005C73EC">
      <w:pPr>
        <w:pStyle w:val="null3"/>
        <w:outlineLvl w:val="3"/>
        <w:rPr>
          <w:rFonts w:hint="default"/>
        </w:rPr>
      </w:pPr>
      <w:r>
        <w:rPr>
          <w:rFonts w:ascii="仿宋_GB2312" w:eastAsia="仿宋_GB2312" w:hAnsi="仿宋_GB2312" w:cs="仿宋_GB2312"/>
          <w:b/>
          <w:sz w:val="24"/>
        </w:rPr>
        <w:lastRenderedPageBreak/>
        <w:t>3.3.1.</w:t>
      </w:r>
      <w:r>
        <w:rPr>
          <w:rFonts w:ascii="仿宋_GB2312" w:eastAsia="仿宋_GB2312" w:hAnsi="仿宋_GB2312" w:cs="仿宋_GB2312"/>
          <w:b/>
          <w:sz w:val="24"/>
        </w:rPr>
        <w:t>服务内容要求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</w:t>
      </w:r>
      <w:r>
        <w:rPr>
          <w:rFonts w:ascii="仿宋_GB2312" w:eastAsia="仿宋_GB2312" w:hAnsi="仿宋_GB2312" w:cs="仿宋_GB2312"/>
        </w:rPr>
        <w:t>1</w:t>
      </w:r>
      <w:r>
        <w:rPr>
          <w:rFonts w:ascii="仿宋_GB2312" w:eastAsia="仿宋_GB2312" w:hAnsi="仿宋_GB2312" w:cs="仿宋_GB2312"/>
        </w:rPr>
        <w:t>：</w:t>
      </w:r>
    </w:p>
    <w:tbl>
      <w:tblPr>
        <w:tblW w:w="0" w:type="auto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416"/>
        <w:gridCol w:w="581"/>
        <w:gridCol w:w="1495"/>
        <w:gridCol w:w="5814"/>
      </w:tblGrid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 xml:space="preserve"> </w:t>
            </w:r>
            <w:r>
              <w:rPr>
                <w:rFonts w:ascii="仿宋_GB2312" w:eastAsia="仿宋_GB2312" w:hAnsi="仿宋_GB2312" w:cs="仿宋_GB2312"/>
              </w:rPr>
              <w:t>序号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 xml:space="preserve"> </w:t>
            </w:r>
            <w:r>
              <w:rPr>
                <w:rFonts w:ascii="仿宋_GB2312" w:eastAsia="仿宋_GB2312" w:hAnsi="仿宋_GB2312" w:cs="仿宋_GB2312"/>
              </w:rPr>
              <w:t>符号标识</w:t>
            </w:r>
          </w:p>
        </w:tc>
        <w:tc>
          <w:tcPr>
            <w:tcW w:w="149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 xml:space="preserve"> </w:t>
            </w:r>
            <w:r>
              <w:rPr>
                <w:rFonts w:ascii="仿宋_GB2312" w:eastAsia="仿宋_GB2312" w:hAnsi="仿宋_GB2312" w:cs="仿宋_GB2312"/>
              </w:rPr>
              <w:t>服务要求名称</w:t>
            </w:r>
          </w:p>
        </w:tc>
        <w:tc>
          <w:tcPr>
            <w:tcW w:w="5814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 xml:space="preserve"> </w:t>
            </w:r>
            <w:r>
              <w:rPr>
                <w:rFonts w:ascii="仿宋_GB2312" w:eastAsia="仿宋_GB2312" w:hAnsi="仿宋_GB2312" w:cs="仿宋_GB2312"/>
              </w:rPr>
              <w:t>服务要求内容</w:t>
            </w:r>
          </w:p>
        </w:tc>
      </w:tr>
      <w:tr w:rsidR="00C40413">
        <w:tc>
          <w:tcPr>
            <w:tcW w:w="8305" w:type="dxa"/>
            <w:gridSpan w:val="4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无</w:t>
            </w:r>
          </w:p>
        </w:tc>
      </w:tr>
    </w:tbl>
    <w:p w:rsidR="00C40413" w:rsidRDefault="005C73EC">
      <w:pPr>
        <w:pStyle w:val="null3"/>
        <w:outlineLvl w:val="3"/>
        <w:rPr>
          <w:rFonts w:hint="default"/>
        </w:rPr>
      </w:pPr>
      <w:r>
        <w:rPr>
          <w:rFonts w:ascii="仿宋_GB2312" w:eastAsia="仿宋_GB2312" w:hAnsi="仿宋_GB2312" w:cs="仿宋_GB2312"/>
          <w:b/>
          <w:sz w:val="24"/>
        </w:rPr>
        <w:t>3.3.2.</w:t>
      </w:r>
      <w:r>
        <w:rPr>
          <w:rFonts w:ascii="仿宋_GB2312" w:eastAsia="仿宋_GB2312" w:hAnsi="仿宋_GB2312" w:cs="仿宋_GB2312"/>
          <w:b/>
          <w:sz w:val="24"/>
        </w:rPr>
        <w:t>商务要求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采购包</w:t>
      </w:r>
      <w:r>
        <w:rPr>
          <w:rFonts w:ascii="仿宋_GB2312" w:eastAsia="仿宋_GB2312" w:hAnsi="仿宋_GB2312" w:cs="仿宋_GB2312"/>
        </w:rPr>
        <w:t>1</w:t>
      </w:r>
      <w:r>
        <w:rPr>
          <w:rFonts w:ascii="仿宋_GB2312" w:eastAsia="仿宋_GB2312" w:hAnsi="仿宋_GB2312" w:cs="仿宋_GB2312"/>
        </w:rPr>
        <w:t>：</w:t>
      </w:r>
    </w:p>
    <w:tbl>
      <w:tblPr>
        <w:tblW w:w="0" w:type="auto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416"/>
        <w:gridCol w:w="581"/>
        <w:gridCol w:w="1495"/>
        <w:gridCol w:w="5814"/>
      </w:tblGrid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序号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符号标识</w:t>
            </w:r>
          </w:p>
        </w:tc>
        <w:tc>
          <w:tcPr>
            <w:tcW w:w="149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商务要求名称</w:t>
            </w:r>
          </w:p>
        </w:tc>
        <w:tc>
          <w:tcPr>
            <w:tcW w:w="5814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商务要求内容</w:t>
            </w:r>
          </w:p>
        </w:tc>
      </w:tr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1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★</w:t>
            </w:r>
          </w:p>
        </w:tc>
        <w:tc>
          <w:tcPr>
            <w:tcW w:w="1495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交货时间</w:t>
            </w:r>
          </w:p>
        </w:tc>
        <w:tc>
          <w:tcPr>
            <w:tcW w:w="5814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自合同签订之日起</w:t>
            </w:r>
            <w:r>
              <w:rPr>
                <w:rFonts w:ascii="仿宋_GB2312" w:eastAsia="仿宋_GB2312" w:hAnsi="仿宋_GB2312" w:cs="仿宋_GB2312"/>
              </w:rPr>
              <w:t>30</w:t>
            </w:r>
            <w:r>
              <w:rPr>
                <w:rFonts w:ascii="仿宋_GB2312" w:eastAsia="仿宋_GB2312" w:hAnsi="仿宋_GB2312" w:cs="仿宋_GB2312"/>
              </w:rPr>
              <w:t>日</w:t>
            </w:r>
          </w:p>
        </w:tc>
      </w:tr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2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★</w:t>
            </w:r>
          </w:p>
        </w:tc>
        <w:tc>
          <w:tcPr>
            <w:tcW w:w="1495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交货地点</w:t>
            </w:r>
          </w:p>
        </w:tc>
        <w:tc>
          <w:tcPr>
            <w:tcW w:w="5814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绵阳市涪城区科创园区集中办公新区</w:t>
            </w:r>
            <w:r>
              <w:rPr>
                <w:rFonts w:ascii="仿宋_GB2312" w:eastAsia="仿宋_GB2312" w:hAnsi="仿宋_GB2312" w:cs="仿宋_GB2312"/>
              </w:rPr>
              <w:t>6</w:t>
            </w:r>
            <w:r>
              <w:rPr>
                <w:rFonts w:ascii="仿宋_GB2312" w:eastAsia="仿宋_GB2312" w:hAnsi="仿宋_GB2312" w:cs="仿宋_GB2312"/>
              </w:rPr>
              <w:t>号楼北楼</w:t>
            </w:r>
          </w:p>
        </w:tc>
      </w:tr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3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★</w:t>
            </w:r>
          </w:p>
        </w:tc>
        <w:tc>
          <w:tcPr>
            <w:tcW w:w="1495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支付方式</w:t>
            </w:r>
          </w:p>
        </w:tc>
        <w:tc>
          <w:tcPr>
            <w:tcW w:w="5814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一次付清</w:t>
            </w:r>
          </w:p>
        </w:tc>
      </w:tr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4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★</w:t>
            </w:r>
          </w:p>
        </w:tc>
        <w:tc>
          <w:tcPr>
            <w:tcW w:w="1495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付款进度安排</w:t>
            </w:r>
          </w:p>
        </w:tc>
        <w:tc>
          <w:tcPr>
            <w:tcW w:w="5814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1</w:t>
            </w:r>
            <w:r>
              <w:rPr>
                <w:rFonts w:ascii="仿宋_GB2312" w:eastAsia="仿宋_GB2312" w:hAnsi="仿宋_GB2312" w:cs="仿宋_GB2312"/>
              </w:rPr>
              <w:t>、货款，验收合格后，车辆交付完毕，达到付款条件起</w:t>
            </w:r>
            <w:r>
              <w:rPr>
                <w:rFonts w:ascii="仿宋_GB2312" w:eastAsia="仿宋_GB2312" w:hAnsi="仿宋_GB2312" w:cs="仿宋_GB2312"/>
              </w:rPr>
              <w:t>14</w:t>
            </w:r>
            <w:r>
              <w:rPr>
                <w:rFonts w:ascii="仿宋_GB2312" w:eastAsia="仿宋_GB2312" w:hAnsi="仿宋_GB2312" w:cs="仿宋_GB2312"/>
              </w:rPr>
              <w:t>日内，支付合同总金额的</w:t>
            </w:r>
            <w:r>
              <w:rPr>
                <w:rFonts w:ascii="仿宋_GB2312" w:eastAsia="仿宋_GB2312" w:hAnsi="仿宋_GB2312" w:cs="仿宋_GB2312"/>
              </w:rPr>
              <w:t>100.00%</w:t>
            </w:r>
          </w:p>
        </w:tc>
      </w:tr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5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★</w:t>
            </w:r>
          </w:p>
        </w:tc>
        <w:tc>
          <w:tcPr>
            <w:tcW w:w="1495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验收、交付标准和方法</w:t>
            </w:r>
          </w:p>
        </w:tc>
        <w:tc>
          <w:tcPr>
            <w:tcW w:w="5814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采购人严格按照《财政部关于进一步加强政府采购需求和履约验收管理的指导意见》</w:t>
            </w:r>
            <w:r>
              <w:rPr>
                <w:rFonts w:ascii="仿宋_GB2312" w:eastAsia="仿宋_GB2312" w:hAnsi="仿宋_GB2312" w:cs="仿宋_GB2312"/>
              </w:rPr>
              <w:t>(</w:t>
            </w:r>
            <w:r>
              <w:rPr>
                <w:rFonts w:ascii="仿宋_GB2312" w:eastAsia="仿宋_GB2312" w:hAnsi="仿宋_GB2312" w:cs="仿宋_GB2312"/>
              </w:rPr>
              <w:t>财库</w:t>
            </w:r>
            <w:r>
              <w:rPr>
                <w:rFonts w:ascii="仿宋_GB2312" w:eastAsia="仿宋_GB2312" w:hAnsi="仿宋_GB2312" w:cs="仿宋_GB2312"/>
              </w:rPr>
              <w:t>(2016)205</w:t>
            </w:r>
            <w:r>
              <w:rPr>
                <w:rFonts w:ascii="仿宋_GB2312" w:eastAsia="仿宋_GB2312" w:hAnsi="仿宋_GB2312" w:cs="仿宋_GB2312"/>
              </w:rPr>
              <w:t>号</w:t>
            </w:r>
            <w:r>
              <w:rPr>
                <w:rFonts w:ascii="仿宋_GB2312" w:eastAsia="仿宋_GB2312" w:hAnsi="仿宋_GB2312" w:cs="仿宋_GB2312"/>
              </w:rPr>
              <w:t>)</w:t>
            </w:r>
            <w:r>
              <w:rPr>
                <w:rFonts w:ascii="仿宋_GB2312" w:eastAsia="仿宋_GB2312" w:hAnsi="仿宋_GB2312" w:cs="仿宋_GB2312"/>
              </w:rPr>
              <w:t>、《政府采购需求管理办法》财库</w:t>
            </w:r>
            <w:r>
              <w:rPr>
                <w:rFonts w:ascii="仿宋_GB2312" w:eastAsia="仿宋_GB2312" w:hAnsi="仿宋_GB2312" w:cs="仿宋_GB2312"/>
              </w:rPr>
              <w:t>(2021)22</w:t>
            </w:r>
            <w:r>
              <w:rPr>
                <w:rFonts w:ascii="仿宋_GB2312" w:eastAsia="仿宋_GB2312" w:hAnsi="仿宋_GB2312" w:cs="仿宋_GB2312"/>
              </w:rPr>
              <w:t>号</w:t>
            </w:r>
            <w:r>
              <w:rPr>
                <w:rFonts w:ascii="仿宋_GB2312" w:eastAsia="仿宋_GB2312" w:hAnsi="仿宋_GB2312" w:cs="仿宋_GB2312"/>
              </w:rPr>
              <w:t>)</w:t>
            </w:r>
            <w:r>
              <w:rPr>
                <w:rFonts w:ascii="仿宋_GB2312" w:eastAsia="仿宋_GB2312" w:hAnsi="仿宋_GB2312" w:cs="仿宋_GB2312"/>
              </w:rPr>
              <w:t>等文件，及招标文件的要求、供应商的投标文件及承诺与本项目合同约定标准进行验收。</w:t>
            </w:r>
          </w:p>
        </w:tc>
      </w:tr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6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★</w:t>
            </w:r>
          </w:p>
        </w:tc>
        <w:tc>
          <w:tcPr>
            <w:tcW w:w="1495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质量保修范围和保修期</w:t>
            </w:r>
          </w:p>
        </w:tc>
        <w:tc>
          <w:tcPr>
            <w:tcW w:w="5814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整车质保不低于</w:t>
            </w:r>
            <w:r>
              <w:rPr>
                <w:rFonts w:ascii="仿宋_GB2312" w:eastAsia="仿宋_GB2312" w:hAnsi="仿宋_GB2312" w:cs="仿宋_GB2312"/>
              </w:rPr>
              <w:t>3</w:t>
            </w:r>
            <w:r>
              <w:rPr>
                <w:rFonts w:ascii="仿宋_GB2312" w:eastAsia="仿宋_GB2312" w:hAnsi="仿宋_GB2312" w:cs="仿宋_GB2312"/>
              </w:rPr>
              <w:t>年或</w:t>
            </w:r>
            <w:r>
              <w:rPr>
                <w:rFonts w:ascii="仿宋_GB2312" w:eastAsia="仿宋_GB2312" w:hAnsi="仿宋_GB2312" w:cs="仿宋_GB2312"/>
              </w:rPr>
              <w:t>10</w:t>
            </w:r>
            <w:r>
              <w:rPr>
                <w:rFonts w:ascii="仿宋_GB2312" w:eastAsia="仿宋_GB2312" w:hAnsi="仿宋_GB2312" w:cs="仿宋_GB2312"/>
              </w:rPr>
              <w:t>万公里，以任意一个先达到要求为准。质量保修范围以生产厂家保修手册为准。</w:t>
            </w:r>
          </w:p>
        </w:tc>
      </w:tr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7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★</w:t>
            </w:r>
          </w:p>
        </w:tc>
        <w:tc>
          <w:tcPr>
            <w:tcW w:w="1495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违约责任与解决争议的方法</w:t>
            </w:r>
          </w:p>
        </w:tc>
        <w:tc>
          <w:tcPr>
            <w:tcW w:w="5814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1</w:t>
            </w:r>
            <w:r>
              <w:rPr>
                <w:rFonts w:ascii="仿宋_GB2312" w:eastAsia="仿宋_GB2312" w:hAnsi="仿宋_GB2312" w:cs="仿宋_GB2312"/>
              </w:rPr>
              <w:t>、甲乙双方必须遵守本合同并执行合同中的各项规定，保证本合同的正常履行。</w:t>
            </w:r>
            <w:r>
              <w:rPr>
                <w:rFonts w:ascii="仿宋_GB2312" w:eastAsia="仿宋_GB2312" w:hAnsi="仿宋_GB2312" w:cs="仿宋_GB2312"/>
              </w:rPr>
              <w:t xml:space="preserve"> </w:t>
            </w:r>
            <w:r>
              <w:rPr>
                <w:rFonts w:ascii="仿宋_GB2312" w:eastAsia="仿宋_GB2312" w:hAnsi="仿宋_GB2312" w:cs="仿宋_GB2312"/>
              </w:rPr>
              <w:t>2</w:t>
            </w:r>
            <w:r>
              <w:rPr>
                <w:rFonts w:ascii="仿宋_GB2312" w:eastAsia="仿宋_GB2312" w:hAnsi="仿宋_GB2312" w:cs="仿宋_GB2312"/>
              </w:rPr>
              <w:t>、如因乙方工作人员在履行职务过程中的疏忽、失职、过错等故意或者过失原因给甲方造成损失或侵害，包括但不限于甲方本身的财产损失、由此而导致的甲方对任何第三方的法律责任等，乙方对此均应承担全部的赔偿责任。</w:t>
            </w:r>
            <w:r>
              <w:rPr>
                <w:rFonts w:ascii="仿宋_GB2312" w:eastAsia="仿宋_GB2312" w:hAnsi="仿宋_GB2312" w:cs="仿宋_GB2312"/>
              </w:rPr>
              <w:t xml:space="preserve"> 3</w:t>
            </w:r>
            <w:r>
              <w:rPr>
                <w:rFonts w:ascii="仿宋_GB2312" w:eastAsia="仿宋_GB2312" w:hAnsi="仿宋_GB2312" w:cs="仿宋_GB2312"/>
              </w:rPr>
              <w:t>、在执行本合同中发生的或与本合同有关的争端，双方应通过</w:t>
            </w:r>
            <w:r>
              <w:rPr>
                <w:rFonts w:ascii="仿宋_GB2312" w:eastAsia="仿宋_GB2312" w:hAnsi="仿宋_GB2312" w:cs="仿宋_GB2312"/>
              </w:rPr>
              <w:t xml:space="preserve"> </w:t>
            </w:r>
            <w:r>
              <w:rPr>
                <w:rFonts w:ascii="仿宋_GB2312" w:eastAsia="仿宋_GB2312" w:hAnsi="仿宋_GB2312" w:cs="仿宋_GB2312"/>
              </w:rPr>
              <w:t>友好协商解决，经协商在</w:t>
            </w:r>
            <w:r>
              <w:rPr>
                <w:rFonts w:ascii="仿宋_GB2312" w:eastAsia="仿宋_GB2312" w:hAnsi="仿宋_GB2312" w:cs="仿宋_GB2312"/>
              </w:rPr>
              <w:t>6 0</w:t>
            </w:r>
            <w:r>
              <w:rPr>
                <w:rFonts w:ascii="仿宋_GB2312" w:eastAsia="仿宋_GB2312" w:hAnsi="仿宋_GB2312" w:cs="仿宋_GB2312"/>
              </w:rPr>
              <w:t>天内不能达成协议时，应提交绵阳市涪城区仲裁委员会仲裁。</w:t>
            </w:r>
          </w:p>
        </w:tc>
      </w:tr>
      <w:tr w:rsidR="00C40413">
        <w:tc>
          <w:tcPr>
            <w:tcW w:w="415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8</w:t>
            </w:r>
          </w:p>
        </w:tc>
        <w:tc>
          <w:tcPr>
            <w:tcW w:w="581" w:type="dxa"/>
          </w:tcPr>
          <w:p w:rsidR="00C40413" w:rsidRDefault="005C73EC">
            <w:pPr>
              <w:pStyle w:val="null3"/>
              <w:jc w:val="center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★</w:t>
            </w:r>
          </w:p>
        </w:tc>
        <w:tc>
          <w:tcPr>
            <w:tcW w:w="1495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包装方式及运输</w:t>
            </w:r>
          </w:p>
        </w:tc>
        <w:tc>
          <w:tcPr>
            <w:tcW w:w="5814" w:type="dxa"/>
          </w:tcPr>
          <w:p w:rsidR="00C40413" w:rsidRDefault="005C73EC">
            <w:pPr>
              <w:pStyle w:val="null3"/>
              <w:rPr>
                <w:rFonts w:hint="default"/>
              </w:rPr>
            </w:pPr>
            <w:r>
              <w:rPr>
                <w:rFonts w:ascii="仿宋_GB2312" w:eastAsia="仿宋_GB2312" w:hAnsi="仿宋_GB2312" w:cs="仿宋_GB2312"/>
              </w:rPr>
              <w:t>涉及的商品包装和快递包装，均应符合《商品包装政府采购需求标准（试行）》《快递包装政府采购需求标准（试行）》的要求，包装应适应于远距离运输、防潮、防震、防锈和防野蛮装卸，以确保货物安全无损运抵指定地点。</w:t>
            </w:r>
          </w:p>
        </w:tc>
      </w:tr>
    </w:tbl>
    <w:p w:rsidR="00C40413" w:rsidRDefault="005C73EC">
      <w:pPr>
        <w:pStyle w:val="null3"/>
        <w:outlineLvl w:val="2"/>
        <w:rPr>
          <w:rFonts w:hint="default"/>
        </w:rPr>
      </w:pPr>
      <w:r>
        <w:rPr>
          <w:rFonts w:ascii="仿宋_GB2312" w:eastAsia="仿宋_GB2312" w:hAnsi="仿宋_GB2312" w:cs="仿宋_GB2312"/>
          <w:b/>
          <w:sz w:val="28"/>
        </w:rPr>
        <w:t>3.4.</w:t>
      </w:r>
      <w:r>
        <w:rPr>
          <w:rFonts w:ascii="仿宋_GB2312" w:eastAsia="仿宋_GB2312" w:hAnsi="仿宋_GB2312" w:cs="仿宋_GB2312"/>
          <w:b/>
          <w:sz w:val="28"/>
        </w:rPr>
        <w:t>其他要求</w:t>
      </w:r>
    </w:p>
    <w:p w:rsidR="00C40413" w:rsidRDefault="005C73EC">
      <w:pPr>
        <w:pStyle w:val="null3"/>
        <w:ind w:firstLine="480"/>
        <w:rPr>
          <w:rFonts w:hint="default"/>
        </w:rPr>
      </w:pPr>
      <w:r>
        <w:rPr>
          <w:rFonts w:ascii="仿宋_GB2312" w:eastAsia="仿宋_GB2312" w:hAnsi="仿宋_GB2312" w:cs="仿宋_GB2312"/>
        </w:rPr>
        <w:t>采购包</w:t>
      </w:r>
      <w:r>
        <w:rPr>
          <w:rFonts w:ascii="仿宋_GB2312" w:eastAsia="仿宋_GB2312" w:hAnsi="仿宋_GB2312" w:cs="仿宋_GB2312"/>
        </w:rPr>
        <w:t>1</w:t>
      </w:r>
      <w:r>
        <w:rPr>
          <w:rFonts w:ascii="仿宋_GB2312" w:eastAsia="仿宋_GB2312" w:hAnsi="仿宋_GB2312" w:cs="仿宋_GB2312"/>
        </w:rPr>
        <w:t>：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>无</w:t>
      </w:r>
    </w:p>
    <w:p w:rsidR="00C40413" w:rsidRDefault="005C73EC">
      <w:pPr>
        <w:pStyle w:val="null3"/>
        <w:rPr>
          <w:rFonts w:hint="default"/>
        </w:rPr>
      </w:pPr>
      <w:r>
        <w:rPr>
          <w:rFonts w:ascii="仿宋_GB2312" w:eastAsia="仿宋_GB2312" w:hAnsi="仿宋_GB2312" w:cs="仿宋_GB2312"/>
        </w:rPr>
        <w:t xml:space="preserve"> </w:t>
      </w:r>
      <w:r>
        <w:rPr>
          <w:rFonts w:ascii="仿宋_GB2312" w:eastAsia="仿宋_GB2312" w:hAnsi="仿宋_GB2312" w:cs="仿宋_GB2312"/>
        </w:rPr>
        <w:br/>
      </w:r>
    </w:p>
    <w:sectPr w:rsidR="00C404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Helvetica Neue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宋体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DisplayPageBoundaries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53B52B8D"/>
    <w:rsid w:val="005C73EC"/>
    <w:rsid w:val="00AB0BD3"/>
    <w:rsid w:val="00C40413"/>
    <w:rsid w:val="177F50ED"/>
    <w:rsid w:val="53B52B8D"/>
    <w:rsid w:val="77F79321"/>
    <w:rsid w:val="BBBF7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7818D2"/>
  <w15:docId w15:val="{CD8FA57E-EAB5-4FC8-BDBA-65F1BA67E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ull3">
    <w:name w:val="null3"/>
    <w:hidden/>
    <w:rPr>
      <w:rFonts w:hint="eastAsia"/>
      <w:lang w:eastAsia="zh-Han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340</Words>
  <Characters>1942</Characters>
  <Application>Microsoft Office Word</Application>
  <DocSecurity>0</DocSecurity>
  <Lines>16</Lines>
  <Paragraphs>4</Paragraphs>
  <ScaleCrop>false</ScaleCrop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五块钱</dc:creator>
  <cp:lastModifiedBy>pb7-1</cp:lastModifiedBy>
  <cp:revision>2</cp:revision>
  <dcterms:created xsi:type="dcterms:W3CDTF">2025-03-03T01:58:00Z</dcterms:created>
  <dcterms:modified xsi:type="dcterms:W3CDTF">2025-03-03T01:58:00Z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2052-3.9.3.6359</vt:lpwstr>
  </property>
</Properties>
</file>